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1" w:rsidRPr="00B4788E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B4788E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4788E">
        <w:rPr>
          <w:rFonts w:ascii="Arial" w:hAnsi="Arial" w:cs="Arial"/>
          <w:b/>
          <w:sz w:val="18"/>
          <w:szCs w:val="18"/>
        </w:rPr>
        <w:t>DEL CURSO</w:t>
      </w:r>
      <w:r w:rsidR="00EF00F8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B4788E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559"/>
      </w:tblGrid>
      <w:tr w:rsidR="006F0CBD" w:rsidRPr="00B4788E">
        <w:tc>
          <w:tcPr>
            <w:tcW w:w="3369" w:type="dxa"/>
          </w:tcPr>
          <w:p w:rsidR="00785DA2" w:rsidRPr="00B4788E" w:rsidRDefault="00217138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A85341" w:rsidRPr="00B4788E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B4788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B47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0CBD" w:rsidRPr="00B4788E" w:rsidRDefault="00431CB3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Derecho de Trabajo I</w:t>
            </w:r>
          </w:p>
        </w:tc>
        <w:tc>
          <w:tcPr>
            <w:tcW w:w="3260" w:type="dxa"/>
          </w:tcPr>
          <w:p w:rsidR="00785DA2" w:rsidRPr="00B4788E" w:rsidRDefault="00A85341" w:rsidP="00AE5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Tipo: </w:t>
            </w:r>
          </w:p>
          <w:p w:rsidR="006F0CBD" w:rsidRPr="00B4788E" w:rsidRDefault="00AE528F" w:rsidP="00AE528F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559" w:type="dxa"/>
          </w:tcPr>
          <w:p w:rsidR="00785DA2" w:rsidRPr="00B4788E" w:rsidRDefault="00A85341" w:rsidP="00AE528F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4856A3" w:rsidRPr="00B4788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F0CBD" w:rsidRPr="00B4788E" w:rsidRDefault="00AE528F" w:rsidP="00AE528F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Pregrado</w:t>
            </w:r>
          </w:p>
        </w:tc>
      </w:tr>
      <w:tr w:rsidR="006F0CBD" w:rsidRPr="00B4788E">
        <w:tc>
          <w:tcPr>
            <w:tcW w:w="3369" w:type="dxa"/>
          </w:tcPr>
          <w:p w:rsidR="00785DA2" w:rsidRPr="00B4788E" w:rsidRDefault="004C3ECB" w:rsidP="00AE5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AE528F" w:rsidRPr="00B47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56A3" w:rsidRPr="00B4788E" w:rsidRDefault="00785DA2" w:rsidP="00AE528F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Básica Común Obligatoria</w:t>
            </w:r>
            <w:r w:rsidR="00AE528F"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85DA2" w:rsidRPr="00B4788E" w:rsidRDefault="004856A3" w:rsidP="00137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B4788E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</w:p>
          <w:p w:rsidR="004856A3" w:rsidRPr="00B4788E" w:rsidRDefault="00785DA2" w:rsidP="001379DB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</w:t>
            </w:r>
            <w:r w:rsidR="001379DB" w:rsidRPr="00B4788E">
              <w:rPr>
                <w:rFonts w:ascii="Arial" w:hAnsi="Arial" w:cs="Arial"/>
                <w:sz w:val="18"/>
                <w:szCs w:val="18"/>
              </w:rPr>
              <w:t>resencial</w:t>
            </w:r>
          </w:p>
        </w:tc>
        <w:tc>
          <w:tcPr>
            <w:tcW w:w="3559" w:type="dxa"/>
          </w:tcPr>
          <w:p w:rsidR="00785DA2" w:rsidRPr="00B4788E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B4788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F0CBD" w:rsidRPr="00B4788E" w:rsidRDefault="00AE528F" w:rsidP="00785DA2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N</w:t>
            </w:r>
            <w:r w:rsidR="00785DA2" w:rsidRPr="00B4788E">
              <w:rPr>
                <w:rFonts w:ascii="Arial" w:hAnsi="Arial" w:cs="Arial"/>
                <w:sz w:val="18"/>
                <w:szCs w:val="18"/>
              </w:rPr>
              <w:t>inguno</w:t>
            </w:r>
          </w:p>
          <w:p w:rsidR="00785DA2" w:rsidRPr="00B4788E" w:rsidRDefault="00785DA2" w:rsidP="00785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2F7" w:rsidRPr="00B4788E">
        <w:tc>
          <w:tcPr>
            <w:tcW w:w="3369" w:type="dxa"/>
          </w:tcPr>
          <w:p w:rsidR="00785DA2" w:rsidRPr="00B4788E" w:rsidRDefault="00785DA2" w:rsidP="00785DA2">
            <w:pPr>
              <w:rPr>
                <w:rFonts w:ascii="Arial" w:hAnsi="Arial" w:cs="Arial"/>
                <w:sz w:val="16"/>
                <w:szCs w:val="16"/>
              </w:rPr>
            </w:pPr>
            <w:r w:rsidRPr="00B4788E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 w:rsidRPr="00B4788E">
              <w:rPr>
                <w:rFonts w:ascii="Arial" w:hAnsi="Arial" w:cs="Arial"/>
                <w:sz w:val="16"/>
                <w:szCs w:val="18"/>
              </w:rPr>
              <w:t>68</w:t>
            </w:r>
          </w:p>
          <w:p w:rsidR="00785DA2" w:rsidRPr="00B4788E" w:rsidRDefault="00785DA2" w:rsidP="00785DA2">
            <w:pPr>
              <w:rPr>
                <w:rFonts w:ascii="Arial" w:hAnsi="Arial" w:cs="Arial"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Pr="00B4788E">
              <w:rPr>
                <w:rFonts w:ascii="Arial" w:hAnsi="Arial" w:cs="Arial"/>
                <w:sz w:val="16"/>
                <w:szCs w:val="18"/>
              </w:rPr>
              <w:t xml:space="preserve"> 49</w:t>
            </w:r>
          </w:p>
          <w:p w:rsidR="00785DA2" w:rsidRPr="00B4788E" w:rsidRDefault="00785DA2" w:rsidP="00785DA2">
            <w:pPr>
              <w:rPr>
                <w:rFonts w:ascii="Arial" w:hAnsi="Arial" w:cs="Arial"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B4788E">
              <w:rPr>
                <w:rFonts w:ascii="Arial" w:hAnsi="Arial" w:cs="Arial"/>
                <w:sz w:val="16"/>
                <w:szCs w:val="18"/>
              </w:rPr>
              <w:t>: 19</w:t>
            </w:r>
          </w:p>
          <w:p w:rsidR="00785DA2" w:rsidRPr="00B4788E" w:rsidRDefault="00785DA2" w:rsidP="00785DA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8F02F7" w:rsidRPr="00B4788E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  <w:r w:rsidR="00AE528F" w:rsidRPr="00B4788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59" w:type="dxa"/>
          </w:tcPr>
          <w:p w:rsidR="008F02F7" w:rsidRPr="00B4788E" w:rsidRDefault="008A4B95" w:rsidP="008A4B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Clave</w:t>
            </w:r>
            <w:r w:rsidR="004856A3" w:rsidRPr="00B4788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6365C" w:rsidRPr="00B4788E">
              <w:rPr>
                <w:rFonts w:ascii="Arial" w:hAnsi="Arial" w:cs="Arial"/>
                <w:b/>
                <w:sz w:val="18"/>
                <w:szCs w:val="18"/>
              </w:rPr>
              <w:t xml:space="preserve"> D1043</w:t>
            </w:r>
          </w:p>
        </w:tc>
      </w:tr>
      <w:tr w:rsidR="00544ED9" w:rsidRPr="00B4788E" w:rsidTr="004856A3">
        <w:tc>
          <w:tcPr>
            <w:tcW w:w="6629" w:type="dxa"/>
            <w:gridSpan w:val="2"/>
          </w:tcPr>
          <w:p w:rsidR="00544ED9" w:rsidRPr="00B4788E" w:rsidRDefault="00544ED9" w:rsidP="00BC73C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:rsidR="00544ED9" w:rsidRPr="00B4788E" w:rsidRDefault="00544ED9" w:rsidP="00BC73C0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4788E">
              <w:rPr>
                <w:rFonts w:ascii="Arial" w:hAnsi="Arial" w:cs="Arial"/>
                <w:sz w:val="16"/>
                <w:szCs w:val="18"/>
              </w:rPr>
              <w:t>Centro Universitario</w:t>
            </w:r>
            <w:r w:rsidRPr="00B4788E">
              <w:rPr>
                <w:rFonts w:ascii="Arial" w:hAnsi="Arial" w:cs="Arial"/>
                <w:sz w:val="16"/>
                <w:szCs w:val="18"/>
              </w:rPr>
              <w:t xml:space="preserve"> de Ciencia Sociales y Humanidades</w:t>
            </w:r>
          </w:p>
          <w:p w:rsidR="00544ED9" w:rsidRPr="00B4788E" w:rsidRDefault="00544ED9" w:rsidP="00BC73C0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>Revisó:</w:t>
            </w:r>
          </w:p>
          <w:p w:rsidR="00544ED9" w:rsidRPr="00B4788E" w:rsidRDefault="00544ED9" w:rsidP="00BC73C0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4788E">
              <w:rPr>
                <w:rFonts w:ascii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559" w:type="dxa"/>
          </w:tcPr>
          <w:p w:rsidR="00544ED9" w:rsidRPr="00B4788E" w:rsidRDefault="00544ED9" w:rsidP="00544E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>Fecha de elaboración:</w:t>
            </w:r>
          </w:p>
          <w:p w:rsidR="00544ED9" w:rsidRPr="00B4788E" w:rsidRDefault="00544ED9" w:rsidP="00544ED9">
            <w:pPr>
              <w:rPr>
                <w:rFonts w:ascii="Arial" w:hAnsi="Arial" w:cs="Arial"/>
                <w:sz w:val="16"/>
                <w:szCs w:val="16"/>
              </w:rPr>
            </w:pPr>
            <w:r w:rsidRPr="00B4788E">
              <w:rPr>
                <w:rFonts w:ascii="Arial" w:hAnsi="Arial" w:cs="Arial"/>
                <w:sz w:val="16"/>
                <w:szCs w:val="16"/>
              </w:rPr>
              <w:t>Enero 2017</w:t>
            </w:r>
          </w:p>
          <w:p w:rsidR="00544ED9" w:rsidRPr="00B4788E" w:rsidRDefault="00544ED9" w:rsidP="00544ED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4788E">
              <w:rPr>
                <w:rFonts w:ascii="Arial" w:hAnsi="Arial" w:cs="Arial"/>
                <w:b/>
                <w:sz w:val="16"/>
                <w:szCs w:val="18"/>
              </w:rPr>
              <w:t>Fecha de revisión:</w:t>
            </w:r>
          </w:p>
          <w:p w:rsidR="00544ED9" w:rsidRPr="00B4788E" w:rsidRDefault="00544ED9" w:rsidP="00544ED9">
            <w:pPr>
              <w:rPr>
                <w:rFonts w:ascii="Arial" w:hAnsi="Arial" w:cs="Arial"/>
                <w:sz w:val="16"/>
                <w:szCs w:val="16"/>
              </w:rPr>
            </w:pPr>
            <w:r w:rsidRPr="00B4788E">
              <w:rPr>
                <w:rFonts w:ascii="Arial" w:hAnsi="Arial" w:cs="Arial"/>
                <w:sz w:val="16"/>
                <w:szCs w:val="16"/>
              </w:rPr>
              <w:t>Julio 2018</w:t>
            </w:r>
          </w:p>
          <w:p w:rsidR="00544ED9" w:rsidRPr="00B4788E" w:rsidRDefault="00544ED9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Relación con el perfil de egreso</w:t>
      </w:r>
      <w:r w:rsidR="00374C17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3"/>
      </w:r>
    </w:p>
    <w:p w:rsidR="00E421D3" w:rsidRPr="00B4788E" w:rsidRDefault="00E421D3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B4788E" w:rsidTr="005F1882">
        <w:tc>
          <w:tcPr>
            <w:tcW w:w="9962" w:type="dxa"/>
          </w:tcPr>
          <w:p w:rsidR="000D7A03" w:rsidRPr="00B4788E" w:rsidRDefault="00F9209F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Respecto al perfil de egreso, el alumno será capaz de:</w:t>
            </w:r>
          </w:p>
          <w:p w:rsidR="00027B03" w:rsidRPr="00B4788E" w:rsidRDefault="00027B03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B03" w:rsidRPr="00B4788E" w:rsidRDefault="00027B03" w:rsidP="00027B03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Interpretar y aplicar el derecho para la solución de conflictos en la búsqueda de la justicia, con una visión multidisciplinar.</w:t>
            </w:r>
          </w:p>
          <w:p w:rsidR="00027B03" w:rsidRPr="00B4788E" w:rsidRDefault="00027B03" w:rsidP="00027B03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Comunicar de manera adecuada, los argumentos e interpretaciones que se desprenden de su análisis jurídico.</w:t>
            </w:r>
          </w:p>
          <w:p w:rsidR="00027B03" w:rsidRPr="00B4788E" w:rsidRDefault="00027B03" w:rsidP="00027B03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Atender los diferentes tipos de conflictos a fin de prevenirlos y proponer soluciones privilegiando el uso de medios alternativos.</w:t>
            </w:r>
          </w:p>
          <w:p w:rsidR="00027B03" w:rsidRPr="00B4788E" w:rsidRDefault="00027B03" w:rsidP="00027B03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Resolver problemas jurídicos con eficiencia, eficacia y oportunidad.</w:t>
            </w:r>
          </w:p>
          <w:p w:rsidR="000D7A03" w:rsidRPr="00B4788E" w:rsidRDefault="000D7A03" w:rsidP="0002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Relación con el plan de estudios</w:t>
      </w:r>
      <w:r w:rsidR="00372E89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B4788E" w:rsidTr="005F1882">
        <w:tc>
          <w:tcPr>
            <w:tcW w:w="9962" w:type="dxa"/>
          </w:tcPr>
          <w:p w:rsidR="000D7A03" w:rsidRPr="00B4788E" w:rsidRDefault="00AE528F" w:rsidP="00027B0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La unidad de aprendizaje se relaciona con el PE en razón de que su contenido cumple con las expectativas para formar abogados competitivos en el campo </w:t>
            </w:r>
            <w:r w:rsidR="001379DB" w:rsidRPr="00B4788E">
              <w:rPr>
                <w:rFonts w:ascii="Arial" w:hAnsi="Arial" w:cs="Arial"/>
                <w:sz w:val="18"/>
                <w:szCs w:val="18"/>
              </w:rPr>
              <w:t xml:space="preserve">del derecho </w:t>
            </w:r>
            <w:r w:rsidR="00027B03" w:rsidRPr="00B4788E">
              <w:rPr>
                <w:rFonts w:ascii="Arial" w:hAnsi="Arial" w:cs="Arial"/>
                <w:sz w:val="18"/>
                <w:szCs w:val="18"/>
              </w:rPr>
              <w:t>labora</w:t>
            </w:r>
            <w:r w:rsidRPr="00B4788E">
              <w:rPr>
                <w:rFonts w:ascii="Arial" w:hAnsi="Arial" w:cs="Arial"/>
                <w:sz w:val="18"/>
                <w:szCs w:val="18"/>
              </w:rPr>
              <w:t>l</w:t>
            </w:r>
            <w:r w:rsidR="00027B03" w:rsidRPr="00B4788E">
              <w:rPr>
                <w:rFonts w:ascii="Arial" w:hAnsi="Arial" w:cs="Arial"/>
                <w:sz w:val="18"/>
                <w:szCs w:val="18"/>
              </w:rPr>
              <w:t xml:space="preserve">, toda vez que el alumno </w:t>
            </w:r>
            <w:r w:rsidR="00B23986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identifica los principios, teorías y marco normativo del derecho laboral individual, a partir de las implicaciones  de los aspectos social, legal y económico, para llevar a cabo una práctica adecuada desde el punto de vista garantista del derecho laboral.  </w:t>
            </w:r>
          </w:p>
        </w:tc>
      </w:tr>
    </w:tbl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Campo de aplicación profesional de los conocimientos que promueve el desarrollo de la unidad de</w:t>
      </w:r>
      <w:r w:rsidR="00170468" w:rsidRPr="00B4788E">
        <w:rPr>
          <w:rFonts w:ascii="Arial" w:hAnsi="Arial" w:cs="Arial"/>
          <w:b/>
          <w:sz w:val="18"/>
          <w:szCs w:val="18"/>
        </w:rPr>
        <w:t xml:space="preserve"> </w:t>
      </w:r>
      <w:r w:rsidRPr="00B4788E">
        <w:rPr>
          <w:rFonts w:ascii="Arial" w:hAnsi="Arial" w:cs="Arial"/>
          <w:b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B4788E" w:rsidTr="005F1882">
        <w:tc>
          <w:tcPr>
            <w:tcW w:w="9962" w:type="dxa"/>
          </w:tcPr>
          <w:p w:rsidR="00E421D3" w:rsidRPr="00B4788E" w:rsidRDefault="00E421D3" w:rsidP="00F920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Perfil de egreso:</w:t>
            </w:r>
          </w:p>
          <w:p w:rsidR="00E421D3" w:rsidRPr="00B4788E" w:rsidRDefault="00E421D3" w:rsidP="00F920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74"/>
              <w:gridCol w:w="1418"/>
              <w:gridCol w:w="850"/>
              <w:gridCol w:w="1094"/>
            </w:tblGrid>
            <w:tr w:rsidR="00E421D3" w:rsidRPr="00B4788E" w:rsidTr="00BC73C0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788E">
                    <w:rPr>
                      <w:rFonts w:ascii="Arial" w:hAnsi="Arial" w:cs="Arial"/>
                      <w:b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788E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E421D3" w:rsidRPr="00B4788E" w:rsidTr="00BC73C0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788E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788E">
                    <w:rPr>
                      <w:rFonts w:ascii="Arial" w:hAnsi="Arial" w:cs="Arial"/>
                      <w:b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788E">
                    <w:rPr>
                      <w:rFonts w:ascii="Arial" w:hAnsi="Arial" w:cs="Arial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lastRenderedPageBreak/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88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421D3" w:rsidRPr="00B4788E" w:rsidTr="00BC73C0">
              <w:tc>
                <w:tcPr>
                  <w:tcW w:w="6374" w:type="dxa"/>
                  <w:vAlign w:val="center"/>
                </w:tcPr>
                <w:p w:rsidR="00E421D3" w:rsidRPr="00B4788E" w:rsidRDefault="00E421D3" w:rsidP="00E421D3">
                  <w:pPr>
                    <w:pStyle w:val="Prrafodelista"/>
                    <w:numPr>
                      <w:ilvl w:val="0"/>
                      <w:numId w:val="28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B478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421D3" w:rsidRPr="00B4788E" w:rsidRDefault="00E421D3" w:rsidP="00BC73C0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D7A03" w:rsidRPr="00B4788E" w:rsidRDefault="000D7A0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B4788E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Pr="00B4788E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DESCRIPCIÓN</w:t>
      </w:r>
    </w:p>
    <w:p w:rsidR="004856A3" w:rsidRPr="00B4788E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Pr="00B4788E" w:rsidRDefault="00FA3A88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Objetivo general</w:t>
      </w:r>
      <w:r w:rsidR="004856A3" w:rsidRPr="00B4788E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4C3ECB" w:rsidRPr="00B4788E" w:rsidTr="005F1882">
        <w:tc>
          <w:tcPr>
            <w:tcW w:w="9962" w:type="dxa"/>
          </w:tcPr>
          <w:p w:rsidR="004856A3" w:rsidRPr="00B4788E" w:rsidRDefault="00B23986" w:rsidP="006E7CF0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El alumno comprende</w:t>
            </w:r>
            <w:r w:rsidR="00027B03" w:rsidRPr="00B4788E">
              <w:rPr>
                <w:rFonts w:ascii="Arial" w:hAnsi="Arial" w:cs="Arial"/>
                <w:sz w:val="18"/>
                <w:szCs w:val="18"/>
              </w:rPr>
              <w:t xml:space="preserve"> las relaciones individuales de trabajo, lo que le permite desarrollar un razonamiento lógico jurídico en torno a los problemas que existen en la práctica, </w:t>
            </w:r>
            <w:r w:rsidR="006E7CF0" w:rsidRPr="00B4788E">
              <w:rPr>
                <w:rFonts w:ascii="Arial" w:hAnsi="Arial" w:cs="Arial"/>
                <w:sz w:val="18"/>
                <w:szCs w:val="18"/>
              </w:rPr>
              <w:t xml:space="preserve">mediante </w:t>
            </w:r>
            <w:r w:rsidR="006E7CF0" w:rsidRPr="00B4788E">
              <w:rPr>
                <w:rFonts w:ascii="Arial" w:eastAsia="Cambria" w:hAnsi="Arial" w:cs="Arial"/>
                <w:iCs/>
                <w:spacing w:val="15"/>
                <w:sz w:val="18"/>
                <w:szCs w:val="18"/>
                <w:u w:color="4F81BD"/>
                <w:lang w:val="es-ES_tradnl"/>
              </w:rPr>
              <w:t xml:space="preserve">estrategias y argumentos jurídicos adecuados en la prevención y solución de conflictos, asimismo </w:t>
            </w:r>
            <w:r w:rsidR="00027B03" w:rsidRPr="00B4788E">
              <w:rPr>
                <w:rFonts w:ascii="Arial" w:hAnsi="Arial" w:cs="Arial"/>
                <w:sz w:val="18"/>
                <w:szCs w:val="18"/>
              </w:rPr>
              <w:t xml:space="preserve">desarrolla el lenguaje </w:t>
            </w:r>
            <w:proofErr w:type="spellStart"/>
            <w:r w:rsidR="00027B03" w:rsidRPr="00B4788E">
              <w:rPr>
                <w:rFonts w:ascii="Arial" w:hAnsi="Arial" w:cs="Arial"/>
                <w:sz w:val="18"/>
                <w:szCs w:val="18"/>
              </w:rPr>
              <w:t>juridico</w:t>
            </w:r>
            <w:proofErr w:type="spellEnd"/>
            <w:r w:rsidR="00027B03" w:rsidRPr="00B4788E">
              <w:rPr>
                <w:rFonts w:ascii="Arial" w:hAnsi="Arial" w:cs="Arial"/>
                <w:sz w:val="18"/>
                <w:szCs w:val="18"/>
              </w:rPr>
              <w:t xml:space="preserve"> adecuado, lo que aporta para que analice y fundamente de manera adecuada los sucesos relativos a las relaciones laborale</w:t>
            </w:r>
            <w:r w:rsidR="006E7CF0" w:rsidRPr="00B4788E">
              <w:rPr>
                <w:rFonts w:ascii="Arial" w:hAnsi="Arial" w:cs="Arial"/>
                <w:sz w:val="18"/>
                <w:szCs w:val="18"/>
              </w:rPr>
              <w:t>s.</w:t>
            </w:r>
          </w:p>
        </w:tc>
      </w:tr>
    </w:tbl>
    <w:p w:rsidR="004856A3" w:rsidRPr="00B4788E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957C90" w:rsidRPr="00B4788E" w:rsidRDefault="004C3ECB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Objetivos parciales</w:t>
      </w:r>
      <w:r w:rsidR="004856A3" w:rsidRPr="00B4788E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4C3ECB" w:rsidRPr="00B4788E" w:rsidTr="005F1882">
        <w:tc>
          <w:tcPr>
            <w:tcW w:w="9962" w:type="dxa"/>
          </w:tcPr>
          <w:p w:rsidR="00027B03" w:rsidRPr="00B4788E" w:rsidRDefault="001379DB" w:rsidP="00F9209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Identificar</w:t>
            </w:r>
            <w:r w:rsidR="00027B03" w:rsidRPr="00B4788E">
              <w:rPr>
                <w:rFonts w:ascii="Arial" w:hAnsi="Arial" w:cs="Arial"/>
                <w:sz w:val="18"/>
                <w:szCs w:val="18"/>
              </w:rPr>
              <w:t xml:space="preserve"> los elementos básicos del derecho de trabajo a nivel nacional e internacional.</w:t>
            </w:r>
          </w:p>
          <w:p w:rsidR="00D9320F" w:rsidRPr="00B4788E" w:rsidRDefault="001379DB" w:rsidP="00D932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>omprende</w:t>
            </w:r>
            <w:r w:rsidRPr="00B4788E">
              <w:rPr>
                <w:rFonts w:ascii="Arial" w:hAnsi="Arial" w:cs="Arial"/>
                <w:sz w:val="18"/>
                <w:szCs w:val="18"/>
              </w:rPr>
              <w:t>r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 xml:space="preserve"> la diferencia que existe entre la relación de trabajo y el contrato laboral, siendo capaz de inferir </w:t>
            </w:r>
            <w:r w:rsidRPr="00B4788E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 xml:space="preserve">el tipo de contrato que necesita </w:t>
            </w:r>
            <w:r w:rsidRPr="00B4788E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>cada actividad productiva.</w:t>
            </w:r>
          </w:p>
          <w:p w:rsidR="004856A3" w:rsidRPr="00B4788E" w:rsidRDefault="001379DB" w:rsidP="00D932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R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>elacionar las obligaciones que surgen de una relación laboral, así como las implicaciones jurídicas de éstas.</w:t>
            </w:r>
            <w:r w:rsidR="00D9320F" w:rsidRPr="00B47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9320F" w:rsidRPr="00B4788E" w:rsidRDefault="001379DB" w:rsidP="00D932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>esarrolla</w:t>
            </w:r>
            <w:r w:rsidRPr="00B4788E">
              <w:rPr>
                <w:rFonts w:ascii="Arial" w:hAnsi="Arial" w:cs="Arial"/>
                <w:sz w:val="18"/>
                <w:szCs w:val="18"/>
              </w:rPr>
              <w:t>r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 xml:space="preserve"> la capacidad de predecir las consecuencias legales que generan los diversos eventos en los que se ve inmersa una relación de trabajo.</w:t>
            </w:r>
          </w:p>
        </w:tc>
      </w:tr>
    </w:tbl>
    <w:p w:rsidR="004C3ECB" w:rsidRPr="00B4788E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B4788E" w:rsidRDefault="00957C90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B4788E">
        <w:rPr>
          <w:rFonts w:ascii="Arial" w:hAnsi="Arial" w:cs="Arial"/>
          <w:b/>
          <w:sz w:val="18"/>
          <w:szCs w:val="18"/>
        </w:rPr>
        <w:t>temático</w:t>
      </w:r>
      <w:r w:rsidR="00AB3F0F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/>
      </w:tblPr>
      <w:tblGrid>
        <w:gridCol w:w="9889"/>
      </w:tblGrid>
      <w:tr w:rsidR="001379DB" w:rsidRPr="00B4788E" w:rsidTr="00E421D3">
        <w:tc>
          <w:tcPr>
            <w:tcW w:w="9889" w:type="dxa"/>
            <w:tcBorders>
              <w:right w:val="single" w:sz="4" w:space="0" w:color="auto"/>
            </w:tcBorders>
          </w:tcPr>
          <w:p w:rsidR="004856A3" w:rsidRPr="00B4788E" w:rsidRDefault="00E87171" w:rsidP="001379DB">
            <w:pPr>
              <w:pBdr>
                <w:right w:val="single" w:sz="4" w:space="18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Unidad 1. 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 xml:space="preserve">El Derecho del trabajo y sus componentes 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Antecedentes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Concepto de trabajo.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Sujetos de las relaciones individuales de trabajo.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Trabajador ordinario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Trabajador de confianza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Patrón</w:t>
            </w:r>
          </w:p>
          <w:p w:rsidR="00D9320F" w:rsidRPr="00B4788E" w:rsidRDefault="00B23986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I</w:t>
            </w:r>
            <w:r w:rsidR="00D9320F" w:rsidRPr="00B4788E">
              <w:rPr>
                <w:rFonts w:ascii="Arial" w:hAnsi="Arial" w:cs="Arial"/>
                <w:sz w:val="18"/>
                <w:szCs w:val="18"/>
              </w:rPr>
              <w:t>ntermediario</w:t>
            </w:r>
          </w:p>
          <w:p w:rsidR="00D9320F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Principios rectores del derecho de trabajo.</w:t>
            </w:r>
          </w:p>
          <w:p w:rsidR="00B23986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Fuentes del derecho del trabajo</w:t>
            </w:r>
          </w:p>
          <w:p w:rsidR="004856A3" w:rsidRPr="00B4788E" w:rsidRDefault="00D9320F" w:rsidP="001379D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Dimensión de los tratados internacionales al ámbito nacional en materia de trabajo.</w:t>
            </w:r>
          </w:p>
          <w:p w:rsidR="00B23986" w:rsidRPr="00B4788E" w:rsidRDefault="00B23986" w:rsidP="00B23986">
            <w:pPr>
              <w:pBdr>
                <w:left w:val="single" w:sz="4" w:space="5" w:color="auto"/>
                <w:right w:val="single" w:sz="4" w:space="18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87171" w:rsidRPr="00B4788E" w:rsidRDefault="00E87171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Unidad 2. </w:t>
            </w:r>
            <w:r w:rsidR="00B23986" w:rsidRPr="00B4788E">
              <w:rPr>
                <w:rFonts w:ascii="Arial" w:hAnsi="Arial" w:cs="Arial"/>
                <w:sz w:val="18"/>
                <w:szCs w:val="18"/>
              </w:rPr>
              <w:t>El contrato de trabajo y  la relación de trabajo.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Diferencias y características entre contrato de trabajo y la relación de trabajo.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Elementos del Contrato laboral.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a prueba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de capacitación inicial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tiempo indeterminado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tiempo determinado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obra determinada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temporada</w:t>
            </w:r>
          </w:p>
          <w:p w:rsidR="00E87171" w:rsidRPr="00B4788E" w:rsidRDefault="00E87171" w:rsidP="00E87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7171" w:rsidRPr="00B4788E" w:rsidRDefault="00E87171" w:rsidP="00E8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Unidad 3. </w:t>
            </w:r>
            <w:r w:rsidR="00B23986" w:rsidRPr="00B4788E">
              <w:rPr>
                <w:rFonts w:ascii="Arial" w:hAnsi="Arial" w:cs="Arial"/>
                <w:sz w:val="18"/>
                <w:szCs w:val="18"/>
              </w:rPr>
              <w:t>Condiciones generales de trabajo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La jornada de trabajo y su duración.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Tiempo extraordinario. 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de descanso semanal y obligatorio.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Prima dominical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Vacaciones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>Prima vacacional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El salario y su integración.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Normas protectoras de salario.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Participaciones de los trabajadores en </w:t>
            </w:r>
            <w:proofErr w:type="gramStart"/>
            <w:r w:rsidRPr="00B4788E">
              <w:rPr>
                <w:rFonts w:ascii="Arial" w:hAnsi="Arial" w:cs="Arial"/>
                <w:sz w:val="18"/>
                <w:szCs w:val="18"/>
              </w:rPr>
              <w:t>la utilidades</w:t>
            </w:r>
            <w:proofErr w:type="gramEnd"/>
            <w:r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Obligaciones de los trabajadores.</w:t>
            </w:r>
          </w:p>
          <w:p w:rsidR="00E87171" w:rsidRPr="00B4788E" w:rsidRDefault="00B23986" w:rsidP="001379D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Obligaciones patronales.</w:t>
            </w:r>
          </w:p>
          <w:p w:rsidR="00B23986" w:rsidRPr="00B4788E" w:rsidRDefault="00B23986" w:rsidP="00B23986">
            <w:pPr>
              <w:rPr>
                <w:rFonts w:ascii="Arial" w:hAnsi="Arial" w:cs="Arial"/>
                <w:sz w:val="18"/>
                <w:szCs w:val="18"/>
              </w:rPr>
            </w:pPr>
          </w:p>
          <w:p w:rsidR="00E87171" w:rsidRPr="00B4788E" w:rsidRDefault="00E87171" w:rsidP="00E8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Unidad 4. </w:t>
            </w:r>
            <w:r w:rsidR="00B23986" w:rsidRPr="00B4788E">
              <w:rPr>
                <w:rFonts w:ascii="Arial" w:hAnsi="Arial" w:cs="Arial"/>
                <w:sz w:val="18"/>
                <w:szCs w:val="18"/>
              </w:rPr>
              <w:t>Suspensión, terminación y rescisión de las relaciones individuales de trabajo.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Suspensión de las relaciones de trabajo y sus efectos.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Terminación de las relaciones de trabajo.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Causales de rescisión de la relación de trabajo, sin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resposabilidad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para el patrón.</w:t>
            </w:r>
          </w:p>
          <w:p w:rsidR="00B23986" w:rsidRPr="00B4788E" w:rsidRDefault="00B23986" w:rsidP="001379D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Causales de rescisión de la relación de trabajo, sin responsabilidad para el trabajador.</w:t>
            </w:r>
          </w:p>
          <w:p w:rsidR="00ED4E48" w:rsidRPr="00B4788E" w:rsidRDefault="00B23986" w:rsidP="001379D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Los salarios vencidos y su cuantificación.</w:t>
            </w:r>
          </w:p>
        </w:tc>
      </w:tr>
    </w:tbl>
    <w:p w:rsidR="004856A3" w:rsidRPr="00B4788E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1379DB" w:rsidRPr="00B4788E" w:rsidRDefault="001379DB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B4788E" w:rsidRDefault="004C3ECB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Estructura conceptual</w:t>
      </w:r>
      <w:r w:rsidR="00E363F2" w:rsidRPr="00B4788E">
        <w:rPr>
          <w:rFonts w:ascii="Arial" w:hAnsi="Arial" w:cs="Arial"/>
          <w:b/>
          <w:sz w:val="18"/>
          <w:szCs w:val="18"/>
        </w:rPr>
        <w:t xml:space="preserve"> </w:t>
      </w:r>
      <w:r w:rsidR="004856A3" w:rsidRPr="00B4788E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/>
      </w:tblPr>
      <w:tblGrid>
        <w:gridCol w:w="10188"/>
      </w:tblGrid>
      <w:tr w:rsidR="004C3ECB" w:rsidRPr="00B4788E" w:rsidTr="004C3ECB">
        <w:tc>
          <w:tcPr>
            <w:tcW w:w="10112" w:type="dxa"/>
          </w:tcPr>
          <w:p w:rsidR="004856A3" w:rsidRPr="00B4788E" w:rsidRDefault="004856A3" w:rsidP="00BA40DF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A40DF" w:rsidRPr="00B4788E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>
                  <wp:extent cx="6171645" cy="3890187"/>
                  <wp:effectExtent l="76200" t="0" r="57705" b="0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4C3ECB" w:rsidRPr="00B4788E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E363F2" w:rsidRPr="00B4788E" w:rsidRDefault="00706416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/>
      </w:tblPr>
      <w:tblGrid>
        <w:gridCol w:w="4998"/>
        <w:gridCol w:w="4964"/>
      </w:tblGrid>
      <w:tr w:rsidR="00706416" w:rsidRPr="00B4788E" w:rsidTr="00EF00F8">
        <w:tc>
          <w:tcPr>
            <w:tcW w:w="4998" w:type="dxa"/>
            <w:vAlign w:val="center"/>
          </w:tcPr>
          <w:p w:rsidR="00706416" w:rsidRPr="00B4788E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706416" w:rsidRPr="00B4788E" w:rsidRDefault="00245FC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06416" w:rsidRPr="00B4788E">
              <w:rPr>
                <w:rFonts w:ascii="Arial" w:hAnsi="Arial" w:cs="Arial"/>
                <w:b/>
                <w:sz w:val="18"/>
                <w:szCs w:val="18"/>
              </w:rPr>
              <w:t>onvencionales:</w:t>
            </w:r>
            <w:r w:rsidR="00706416" w:rsidRPr="00B4788E">
              <w:rPr>
                <w:rFonts w:ascii="Arial" w:hAnsi="Arial" w:cs="Arial"/>
                <w:sz w:val="18"/>
                <w:szCs w:val="18"/>
              </w:rPr>
              <w:t xml:space="preserve"> verdadero/falso, opción múltipl</w:t>
            </w:r>
            <w:r w:rsidR="00D168A1" w:rsidRPr="00B4788E">
              <w:rPr>
                <w:rFonts w:ascii="Arial" w:hAnsi="Arial" w:cs="Arial"/>
                <w:sz w:val="18"/>
                <w:szCs w:val="18"/>
              </w:rPr>
              <w:t>e, relacionar, respuesta corta.</w:t>
            </w:r>
          </w:p>
          <w:p w:rsidR="00170468" w:rsidRPr="00B4788E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744" w:rsidRPr="00B4788E" w:rsidRDefault="00706416" w:rsidP="00245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B47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C5" w:rsidRPr="00B4788E">
              <w:rPr>
                <w:rFonts w:ascii="Arial" w:hAnsi="Arial" w:cs="Arial"/>
                <w:sz w:val="18"/>
                <w:szCs w:val="18"/>
              </w:rPr>
              <w:t>tareas de desempeño</w:t>
            </w:r>
            <w:r w:rsidR="00761744"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:rsidR="00706416" w:rsidRPr="00B4788E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495E4C" w:rsidRPr="00B4788E" w:rsidTr="005F1882">
        <w:tc>
          <w:tcPr>
            <w:tcW w:w="4998" w:type="dxa"/>
            <w:vAlign w:val="center"/>
          </w:tcPr>
          <w:p w:rsidR="00495E4C" w:rsidRPr="00B4788E" w:rsidRDefault="00495E4C" w:rsidP="00495E4C">
            <w:pPr>
              <w:pStyle w:val="Cuerpo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95E4C" w:rsidRPr="00B4788E" w:rsidRDefault="00495E4C" w:rsidP="001A3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Evaluación de lecturas previas realizadas a los estudiantes, mediante preguntas exploratorias sobre los temas que se abordarán en cada sesión. .  </w:t>
            </w:r>
          </w:p>
        </w:tc>
        <w:tc>
          <w:tcPr>
            <w:tcW w:w="4964" w:type="dxa"/>
            <w:vAlign w:val="center"/>
          </w:tcPr>
          <w:p w:rsidR="00495E4C" w:rsidRPr="00B4788E" w:rsidRDefault="00495E4C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tr w:rsidR="00495E4C" w:rsidRPr="00B4788E" w:rsidTr="005F1882">
        <w:tc>
          <w:tcPr>
            <w:tcW w:w="4998" w:type="dxa"/>
            <w:vAlign w:val="center"/>
          </w:tcPr>
          <w:p w:rsidR="00495E4C" w:rsidRPr="00B4788E" w:rsidRDefault="00495E4C" w:rsidP="001A3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 xml:space="preserve"> Actividades integradoras correspondientes a los 4 módulos, las cuales deberán abarcar los aspectos </w:t>
            </w:r>
            <w:r w:rsidRPr="00B4788E">
              <w:rPr>
                <w:rFonts w:ascii="Arial" w:eastAsia="Cambria" w:hAnsi="Arial" w:cs="Arial"/>
                <w:iCs/>
                <w:spacing w:val="15"/>
                <w:sz w:val="18"/>
                <w:szCs w:val="18"/>
                <w:u w:color="4F81BD"/>
                <w:lang w:val="es-ES_tradnl"/>
              </w:rPr>
              <w:t>teóricos, heurísticos y axiológicos del área jurídica.</w:t>
            </w:r>
          </w:p>
        </w:tc>
        <w:tc>
          <w:tcPr>
            <w:tcW w:w="4964" w:type="dxa"/>
            <w:vAlign w:val="center"/>
          </w:tcPr>
          <w:p w:rsidR="00495E4C" w:rsidRPr="00B4788E" w:rsidRDefault="00495E4C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</w:tr>
      <w:tr w:rsidR="00495E4C" w:rsidRPr="00B4788E" w:rsidTr="005F1882">
        <w:tc>
          <w:tcPr>
            <w:tcW w:w="4998" w:type="dxa"/>
            <w:vAlign w:val="center"/>
          </w:tcPr>
          <w:p w:rsidR="00495E4C" w:rsidRPr="00B4788E" w:rsidRDefault="00495E4C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Exámenes teóricos-prácticos: 2 parciales; el  primero se aplica en la semana 8 y el segundo en la semana 16</w:t>
            </w:r>
          </w:p>
        </w:tc>
        <w:tc>
          <w:tcPr>
            <w:tcW w:w="4964" w:type="dxa"/>
            <w:vAlign w:val="center"/>
          </w:tcPr>
          <w:p w:rsidR="00495E4C" w:rsidRPr="00B4788E" w:rsidRDefault="00495E4C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</w:tr>
      <w:tr w:rsidR="00706416" w:rsidRPr="00B4788E" w:rsidTr="005F1882">
        <w:tc>
          <w:tcPr>
            <w:tcW w:w="4998" w:type="dxa"/>
            <w:vAlign w:val="center"/>
          </w:tcPr>
          <w:p w:rsidR="00706416" w:rsidRPr="00B4788E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:rsidR="00706416" w:rsidRPr="00B4788E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363F2" w:rsidRPr="00B4788E" w:rsidRDefault="00E363F2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B4788E" w:rsidRDefault="00706416" w:rsidP="00EF00F8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Pr="00B4788E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7594"/>
      </w:tblGrid>
      <w:tr w:rsidR="00B23986" w:rsidRPr="00B4788E" w:rsidTr="00946007">
        <w:tc>
          <w:tcPr>
            <w:tcW w:w="2518" w:type="dxa"/>
            <w:vAlign w:val="center"/>
          </w:tcPr>
          <w:p w:rsidR="008731A5" w:rsidRPr="00B4788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:rsidR="005B1585" w:rsidRPr="00B4788E" w:rsidRDefault="001379DB" w:rsidP="005B158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Conocerá</w:t>
            </w:r>
            <w:r w:rsidR="005B1585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el marco normativo y los principios que rigen el derecho laboral en su aspecto individual, lo que le genera</w:t>
            </w: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rá</w:t>
            </w:r>
            <w:r w:rsidR="005B1585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capacidad de  </w:t>
            </w:r>
            <w:proofErr w:type="spellStart"/>
            <w:r w:rsidR="005B1585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entenidimiento</w:t>
            </w:r>
            <w:proofErr w:type="spellEnd"/>
            <w:r w:rsidR="005B1585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ámbito laboral, los fenómenos y acontecimientos que puedan repercutir en el derecho individual de trabajo.</w:t>
            </w:r>
          </w:p>
          <w:p w:rsidR="005B1585" w:rsidRPr="00B4788E" w:rsidRDefault="005B1585" w:rsidP="005B158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Conoce</w:t>
            </w:r>
            <w:r w:rsidR="001379DB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rá</w:t>
            </w: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los distintos sujetos que participan en las relaciones laborales. </w:t>
            </w:r>
          </w:p>
          <w:p w:rsidR="005B1585" w:rsidRPr="00B4788E" w:rsidRDefault="005B1585" w:rsidP="005B158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Identifica</w:t>
            </w:r>
            <w:r w:rsidR="001379DB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rá</w:t>
            </w: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los elementos del contrato laboral y la diversidad de éstos. </w:t>
            </w:r>
          </w:p>
          <w:p w:rsidR="005B1585" w:rsidRPr="00B4788E" w:rsidRDefault="001379DB" w:rsidP="005B158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Comprenderá</w:t>
            </w:r>
            <w:r w:rsidR="005B1585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las obligaciones surgidas de las relaciones de trabajo, así como los derechos y prestaciones que corresponden. </w:t>
            </w:r>
          </w:p>
          <w:p w:rsidR="00706416" w:rsidRPr="00B4788E" w:rsidRDefault="005B1585" w:rsidP="005B1585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Conoce</w:t>
            </w:r>
            <w:r w:rsidR="001379DB"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rá</w:t>
            </w:r>
            <w:r w:rsidRPr="00B478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las causales de suspensión y recisión</w:t>
            </w:r>
          </w:p>
        </w:tc>
      </w:tr>
      <w:tr w:rsidR="00B23986" w:rsidRPr="00B4788E" w:rsidTr="00946007">
        <w:tc>
          <w:tcPr>
            <w:tcW w:w="2518" w:type="dxa"/>
            <w:vAlign w:val="center"/>
          </w:tcPr>
          <w:p w:rsidR="008731A5" w:rsidRPr="00B4788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:rsidR="001379DB" w:rsidRPr="00B4788E" w:rsidRDefault="001379DB" w:rsidP="00137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Será apto para desenvolverse naturalmente en esta materia al término del semestre.</w:t>
            </w:r>
          </w:p>
          <w:p w:rsidR="001379DB" w:rsidRPr="00B4788E" w:rsidRDefault="001379DB" w:rsidP="00137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Indentificará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las condiciones de trabajo a respetarse en una relación obrero patronal.</w:t>
            </w:r>
          </w:p>
          <w:p w:rsidR="001379DB" w:rsidRPr="00B4788E" w:rsidRDefault="001379DB" w:rsidP="00137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Aprenderá a elaborar contratos individuales respetando la normativa </w:t>
            </w:r>
            <w:proofErr w:type="spellStart"/>
            <w:proofErr w:type="gramStart"/>
            <w:r w:rsidRPr="00B4788E">
              <w:rPr>
                <w:rFonts w:ascii="Arial" w:hAnsi="Arial" w:cs="Arial"/>
                <w:sz w:val="18"/>
                <w:szCs w:val="18"/>
              </w:rPr>
              <w:t>especifica</w:t>
            </w:r>
            <w:proofErr w:type="spellEnd"/>
            <w:proofErr w:type="gramEnd"/>
            <w:r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1585" w:rsidRPr="00B4788E" w:rsidRDefault="001379DB" w:rsidP="00137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Calculará liquidaciones e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imdemnizaciones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6416" w:rsidRPr="00B4788E" w:rsidRDefault="001379DB" w:rsidP="00137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Identificará las causales de rescisión, terminación y suspensión de la relación de trabajo.</w:t>
            </w:r>
            <w:r w:rsidRPr="00B47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21D3" w:rsidRPr="00B4788E" w:rsidTr="00946007">
        <w:tc>
          <w:tcPr>
            <w:tcW w:w="2518" w:type="dxa"/>
            <w:vAlign w:val="center"/>
          </w:tcPr>
          <w:p w:rsidR="00E421D3" w:rsidRPr="00B4788E" w:rsidRDefault="00E421D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1D3" w:rsidRPr="00B4788E" w:rsidRDefault="00E421D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1D3" w:rsidRPr="00B4788E" w:rsidRDefault="00E421D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Actitudes</w:t>
            </w:r>
          </w:p>
          <w:p w:rsidR="00E421D3" w:rsidRPr="00B4788E" w:rsidRDefault="00E421D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1D3" w:rsidRPr="00B4788E" w:rsidRDefault="00E421D3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4" w:type="dxa"/>
            <w:vAlign w:val="center"/>
          </w:tcPr>
          <w:p w:rsidR="00E421D3" w:rsidRPr="00B4788E" w:rsidRDefault="00E421D3" w:rsidP="005B1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986" w:rsidRPr="00B4788E" w:rsidTr="00946007">
        <w:tc>
          <w:tcPr>
            <w:tcW w:w="2518" w:type="dxa"/>
            <w:vAlign w:val="center"/>
          </w:tcPr>
          <w:p w:rsidR="008731A5" w:rsidRPr="00B4788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:rsidR="005B1585" w:rsidRPr="00B4788E" w:rsidRDefault="005B1585" w:rsidP="005B1585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Se desenvuelve en la práctica profesional con dedicación, respeto, ética, profesionalismo y congruencia</w:t>
            </w:r>
            <w:r w:rsidR="00495E4C" w:rsidRPr="00B4788E">
              <w:rPr>
                <w:rFonts w:ascii="Arial" w:hAnsi="Arial" w:cs="Arial"/>
                <w:sz w:val="18"/>
                <w:szCs w:val="18"/>
                <w:lang w:bidi="en-US"/>
              </w:rPr>
              <w:t xml:space="preserve">. </w:t>
            </w:r>
          </w:p>
          <w:p w:rsidR="005B1585" w:rsidRPr="00B4788E" w:rsidRDefault="005B1585" w:rsidP="005B1585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bidi="en-US"/>
              </w:rPr>
              <w:t xml:space="preserve">Vela por los principios de justicia y equidad. </w:t>
            </w:r>
          </w:p>
          <w:p w:rsidR="002900EC" w:rsidRPr="00B4788E" w:rsidRDefault="005B1585" w:rsidP="00495E4C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bidi="en-US"/>
              </w:rPr>
              <w:t xml:space="preserve">Garantiza el respeto de los derechos humanos. </w:t>
            </w:r>
          </w:p>
        </w:tc>
      </w:tr>
      <w:tr w:rsidR="00B23986" w:rsidRPr="00B4788E" w:rsidTr="00946007">
        <w:tc>
          <w:tcPr>
            <w:tcW w:w="2518" w:type="dxa"/>
            <w:vAlign w:val="center"/>
          </w:tcPr>
          <w:p w:rsidR="008731A5" w:rsidRPr="00B4788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B4788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:rsidR="001379DB" w:rsidRPr="00B4788E" w:rsidRDefault="001379DB" w:rsidP="001B5F79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Asesoría jurídica</w:t>
            </w:r>
            <w:r w:rsidR="001B5F79" w:rsidRPr="00B4788E">
              <w:rPr>
                <w:rFonts w:ascii="Arial" w:hAnsi="Arial" w:cs="Arial"/>
                <w:sz w:val="18"/>
                <w:szCs w:val="18"/>
              </w:rPr>
              <w:t xml:space="preserve"> para llevar adecuadamente una relación obrero patronal.</w:t>
            </w:r>
          </w:p>
          <w:p w:rsidR="001379DB" w:rsidRPr="00B4788E" w:rsidRDefault="001379DB" w:rsidP="001B5F79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Asesoría </w:t>
            </w:r>
            <w:r w:rsidR="001B5F79" w:rsidRPr="00B4788E">
              <w:rPr>
                <w:rFonts w:ascii="Arial" w:hAnsi="Arial" w:cs="Arial"/>
                <w:sz w:val="18"/>
                <w:szCs w:val="18"/>
              </w:rPr>
              <w:t xml:space="preserve">jurídica para la elaboración de contratos individuales, liquidaciones e </w:t>
            </w:r>
            <w:proofErr w:type="spellStart"/>
            <w:r w:rsidR="001B5F79" w:rsidRPr="00B4788E">
              <w:rPr>
                <w:rFonts w:ascii="Arial" w:hAnsi="Arial" w:cs="Arial"/>
                <w:sz w:val="18"/>
                <w:szCs w:val="18"/>
              </w:rPr>
              <w:t>imdemnizaciónes</w:t>
            </w:r>
            <w:proofErr w:type="spellEnd"/>
          </w:p>
          <w:p w:rsidR="00706416" w:rsidRPr="00B4788E" w:rsidRDefault="001B5F79" w:rsidP="001B5F79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Labor de conciliación en los problemas derivados de contratación individual del trabajo.</w:t>
            </w:r>
          </w:p>
        </w:tc>
      </w:tr>
      <w:tr w:rsidR="00B23986" w:rsidRPr="00B4788E" w:rsidTr="00946007">
        <w:tc>
          <w:tcPr>
            <w:tcW w:w="2518" w:type="dxa"/>
            <w:vAlign w:val="center"/>
          </w:tcPr>
          <w:p w:rsidR="008731A5" w:rsidRPr="00B4788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:rsidR="001B5F79" w:rsidRPr="00B4788E" w:rsidRDefault="001B5F79" w:rsidP="001B5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Argumentación oral y escrita</w:t>
            </w:r>
          </w:p>
          <w:p w:rsidR="00706416" w:rsidRPr="00B4788E" w:rsidRDefault="001B5F79" w:rsidP="001B5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Redacción lógica y coherente </w:t>
            </w:r>
          </w:p>
        </w:tc>
      </w:tr>
    </w:tbl>
    <w:p w:rsidR="008731A5" w:rsidRPr="00B4788E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4F0EF8" w:rsidRPr="00B4788E" w:rsidRDefault="004F0EF8" w:rsidP="004F0E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BIBLIOGRAFÍA BÁSICA</w:t>
      </w:r>
    </w:p>
    <w:p w:rsidR="004F0EF8" w:rsidRPr="00B4788E" w:rsidRDefault="004F0EF8" w:rsidP="004F0E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090" w:tblpY="484"/>
        <w:tblOverlap w:val="never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Dávalos, José. 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Derecho Individual del Trabajo.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Editorial Porrúa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De la Cueva,  Mario.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Nuevo derecho del Trabajo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Editorial Porrúa.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De Buen Lozano,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Nestor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Derecho del Trabajo. México: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Editorial Porrúa.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ind w:left="36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Méndez Cruz, José Ricardo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Derecho Laboral. Un enfoque práctico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Editorial Mc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Graw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Hill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F8" w:rsidRPr="00B4788E" w:rsidTr="00BA40DF">
        <w:tc>
          <w:tcPr>
            <w:tcW w:w="9962" w:type="dxa"/>
            <w:gridSpan w:val="5"/>
            <w:vAlign w:val="center"/>
          </w:tcPr>
          <w:p w:rsidR="004F0EF8" w:rsidRPr="00B4788E" w:rsidRDefault="004F0EF8" w:rsidP="00BA40DF">
            <w:pPr>
              <w:pStyle w:val="Prrafodelist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Constitución Política de los Estados Unidos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Méxicanos</w:t>
            </w:r>
            <w:proofErr w:type="spellEnd"/>
          </w:p>
          <w:p w:rsidR="004F0EF8" w:rsidRPr="00B4788E" w:rsidRDefault="004F0EF8" w:rsidP="00BA4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Ley Federal del Trabajo.</w:t>
            </w:r>
          </w:p>
        </w:tc>
      </w:tr>
      <w:tr w:rsidR="004F0EF8" w:rsidRPr="00B4788E" w:rsidTr="00BA40DF">
        <w:tc>
          <w:tcPr>
            <w:tcW w:w="9962" w:type="dxa"/>
            <w:gridSpan w:val="5"/>
            <w:vAlign w:val="center"/>
          </w:tcPr>
          <w:p w:rsidR="004F0EF8" w:rsidRPr="00B4788E" w:rsidRDefault="004F0EF8" w:rsidP="00BA40DF">
            <w:pPr>
              <w:pStyle w:val="Prrafodelist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EF8" w:rsidRPr="00B4788E" w:rsidRDefault="004F0EF8" w:rsidP="004F0E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490699" w:rsidRPr="00B4788E" w:rsidRDefault="00490699" w:rsidP="00EF00F8">
      <w:pPr>
        <w:rPr>
          <w:rFonts w:ascii="Arial" w:hAnsi="Arial" w:cs="Arial"/>
          <w:b/>
          <w:sz w:val="18"/>
          <w:szCs w:val="18"/>
        </w:rPr>
      </w:pPr>
    </w:p>
    <w:p w:rsidR="004F0EF8" w:rsidRPr="00B4788E" w:rsidRDefault="004F0EF8" w:rsidP="004F0EF8">
      <w:pPr>
        <w:pStyle w:val="Prrafodelista"/>
        <w:ind w:left="360"/>
        <w:rPr>
          <w:rFonts w:ascii="Arial" w:hAnsi="Arial" w:cs="Arial"/>
          <w:sz w:val="18"/>
          <w:szCs w:val="18"/>
        </w:rPr>
      </w:pPr>
    </w:p>
    <w:p w:rsidR="004F0EF8" w:rsidRPr="00B4788E" w:rsidRDefault="004F0EF8" w:rsidP="004F0E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lastRenderedPageBreak/>
        <w:t>BIBLIOGRAFÍA COMPLEMENTARIA</w:t>
      </w:r>
    </w:p>
    <w:p w:rsidR="004F0EF8" w:rsidRPr="00B4788E" w:rsidRDefault="004F0EF8" w:rsidP="004F0E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090" w:tblpY="484"/>
        <w:tblOverlap w:val="never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Ruiz Moreno, Ángel Guillermo (Coordinador).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Origenes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del Derecho Laboral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Lationamericano</w:t>
            </w:r>
            <w:proofErr w:type="spellEnd"/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Editorial Porrúa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EF8" w:rsidRPr="00B4788E" w:rsidTr="00BA40DF">
        <w:tc>
          <w:tcPr>
            <w:tcW w:w="177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Patiño </w:t>
            </w:r>
            <w:proofErr w:type="spellStart"/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Camarena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, Javier E.</w:t>
            </w:r>
          </w:p>
        </w:tc>
        <w:tc>
          <w:tcPr>
            <w:tcW w:w="2293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Instituciones de Derecho del Trabajo y de la Seguridad Social</w:t>
            </w:r>
          </w:p>
        </w:tc>
        <w:tc>
          <w:tcPr>
            <w:tcW w:w="205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  <w:lang w:val="es-ES" w:eastAsia="es-MX"/>
              </w:rPr>
              <w:t>OXFORD UNIVERSITY PRESS</w:t>
            </w:r>
          </w:p>
        </w:tc>
        <w:tc>
          <w:tcPr>
            <w:tcW w:w="912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2919" w:type="dxa"/>
            <w:vAlign w:val="center"/>
          </w:tcPr>
          <w:p w:rsidR="004F0EF8" w:rsidRPr="00B4788E" w:rsidRDefault="004F0EF8" w:rsidP="00BA4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F0EF8" w:rsidRPr="00B4788E" w:rsidRDefault="004F0EF8" w:rsidP="00EF00F8">
      <w:pPr>
        <w:rPr>
          <w:rFonts w:ascii="Arial" w:hAnsi="Arial" w:cs="Arial"/>
          <w:b/>
          <w:sz w:val="18"/>
          <w:szCs w:val="18"/>
        </w:rPr>
      </w:pPr>
    </w:p>
    <w:p w:rsidR="004F0EF8" w:rsidRPr="00B4788E" w:rsidRDefault="004F0EF8" w:rsidP="00EF00F8">
      <w:pPr>
        <w:rPr>
          <w:rFonts w:ascii="Arial" w:hAnsi="Arial" w:cs="Arial"/>
          <w:b/>
          <w:sz w:val="18"/>
          <w:szCs w:val="18"/>
        </w:rPr>
      </w:pPr>
    </w:p>
    <w:p w:rsidR="004F0EF8" w:rsidRPr="00B4788E" w:rsidRDefault="004F0EF8" w:rsidP="00EF00F8">
      <w:pPr>
        <w:rPr>
          <w:rFonts w:ascii="Arial" w:hAnsi="Arial" w:cs="Arial"/>
          <w:b/>
          <w:sz w:val="18"/>
          <w:szCs w:val="18"/>
        </w:rPr>
      </w:pPr>
    </w:p>
    <w:p w:rsidR="004F0EF8" w:rsidRPr="00B4788E" w:rsidRDefault="004F0EF8" w:rsidP="00EF00F8">
      <w:pPr>
        <w:rPr>
          <w:rFonts w:ascii="Arial" w:hAnsi="Arial" w:cs="Arial"/>
          <w:b/>
          <w:sz w:val="18"/>
          <w:szCs w:val="18"/>
        </w:rPr>
      </w:pPr>
    </w:p>
    <w:p w:rsidR="00490699" w:rsidRPr="00B4788E" w:rsidRDefault="000F60F2" w:rsidP="00EF00F8">
      <w:pPr>
        <w:rPr>
          <w:rFonts w:ascii="Arial" w:hAnsi="Arial" w:cs="Arial"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 xml:space="preserve">5 </w:t>
      </w:r>
      <w:r w:rsidR="00FD32ED" w:rsidRPr="00B4788E">
        <w:rPr>
          <w:rFonts w:ascii="Arial" w:hAnsi="Arial" w:cs="Arial"/>
          <w:b/>
          <w:sz w:val="18"/>
          <w:szCs w:val="18"/>
        </w:rPr>
        <w:t>PLANEACIÓN POR SEMANAS</w:t>
      </w:r>
      <w:r w:rsidR="00EB2A10" w:rsidRPr="00B4788E">
        <w:rPr>
          <w:rFonts w:ascii="Arial" w:hAnsi="Arial" w:cs="Arial"/>
          <w:b/>
          <w:sz w:val="18"/>
          <w:szCs w:val="18"/>
        </w:rPr>
        <w:t xml:space="preserve">    </w:t>
      </w:r>
    </w:p>
    <w:p w:rsidR="00490699" w:rsidRPr="00B4788E" w:rsidRDefault="00490699" w:rsidP="00EF00F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1397"/>
        <w:gridCol w:w="1587"/>
        <w:gridCol w:w="1285"/>
        <w:gridCol w:w="1387"/>
        <w:gridCol w:w="1308"/>
        <w:gridCol w:w="1377"/>
        <w:gridCol w:w="1847"/>
      </w:tblGrid>
      <w:tr w:rsidR="00F7603D" w:rsidRPr="00B4788E" w:rsidTr="00965D77">
        <w:tc>
          <w:tcPr>
            <w:tcW w:w="686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79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631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81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  <w:r w:rsidR="00C75437" w:rsidRPr="00B4788E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42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r w:rsidR="004877B3" w:rsidRPr="00B4788E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676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 w:rsidR="00E90BD9" w:rsidRPr="00B4788E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906" w:type="pct"/>
            <w:vAlign w:val="center"/>
          </w:tcPr>
          <w:p w:rsidR="00F93D7F" w:rsidRPr="00B4788E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  <w:r w:rsidR="007A43BF" w:rsidRPr="00B4788E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Primera 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BA6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Antecedentes y trascendencia del Concepto de trabajo y el empleo.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422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Investigación Y desarrollo de fechas y personajes relevantes 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1</w:t>
            </w:r>
          </w:p>
        </w:tc>
        <w:tc>
          <w:tcPr>
            <w:tcW w:w="906" w:type="pct"/>
            <w:vMerge w:val="restar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Ética, equidad de género, sustentabilidad, cultura de la legalidad, emprendimiento, derechos humanos, internacionalización, responsabilidad social, cultura de paz</w:t>
            </w: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BA616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Derecho Constitucional De Trabajo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1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Tercera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Generalidades y Principios del Derecho Laboral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1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Cuarta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BA616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Sujetos de las relaciones individuales de trabajo.</w:t>
            </w:r>
          </w:p>
          <w:p w:rsidR="00422B31" w:rsidRPr="00B4788E" w:rsidRDefault="00422B31" w:rsidP="00BA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1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Quinta 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BA616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Patrón e Intermediarios</w:t>
            </w:r>
          </w:p>
          <w:p w:rsidR="00422B31" w:rsidRPr="00B4788E" w:rsidRDefault="00422B31" w:rsidP="00BA6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B31" w:rsidRPr="00B4788E" w:rsidRDefault="00422B31" w:rsidP="00422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Principios rectores del derecho de trabajo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422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1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422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Fuentes del derecho del trabajo en México 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1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Preguntas y respuestas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PRIMER EVALUACIÓN ESCRITA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Séptimo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El contrato de trabajo y  la relación de trabajo.</w:t>
            </w:r>
          </w:p>
          <w:p w:rsidR="00422B31" w:rsidRPr="00B4788E" w:rsidRDefault="00422B31" w:rsidP="00BA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422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Análisis de documentos reales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422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2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>Octava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Diferencias y características entre contrato de trabajo y la relación de trabajo.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Elementos del Contrato laboral </w:t>
            </w:r>
          </w:p>
          <w:p w:rsidR="00422B31" w:rsidRPr="00B4788E" w:rsidRDefault="00422B31" w:rsidP="00BA6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B31" w:rsidRPr="00B4788E" w:rsidRDefault="00422B31" w:rsidP="00BA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2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Novena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a prueba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de capacitación inicial</w:t>
            </w:r>
          </w:p>
          <w:p w:rsidR="00422B31" w:rsidRPr="00B4788E" w:rsidRDefault="00422B31" w:rsidP="00F760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Contrato por tiempo indeterminado 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2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Décima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tiempo determinado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obra determinada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Contrato por temporada La jornada de trabajo y su duración.</w:t>
            </w:r>
          </w:p>
          <w:p w:rsidR="00422B31" w:rsidRPr="00B4788E" w:rsidRDefault="00422B31" w:rsidP="00F760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13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Bibliografía.</w:t>
            </w:r>
          </w:p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Preguntas y respuestas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2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Onceava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422B3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Taller de Redacción de Contrato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2</w:t>
            </w:r>
          </w:p>
        </w:tc>
        <w:tc>
          <w:tcPr>
            <w:tcW w:w="681" w:type="pct"/>
            <w:vAlign w:val="center"/>
          </w:tcPr>
          <w:p w:rsidR="00422B31" w:rsidRPr="00B4788E" w:rsidRDefault="00965D77" w:rsidP="00E13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Comparación de machotes, estructura contractual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Evaluación de Resultados</w:t>
            </w:r>
            <w:r w:rsidR="00B12235" w:rsidRPr="00B4788E">
              <w:rPr>
                <w:rFonts w:ascii="Arial" w:hAnsi="Arial" w:cs="Arial"/>
                <w:sz w:val="18"/>
                <w:szCs w:val="18"/>
              </w:rPr>
              <w:t xml:space="preserve"> individuales. </w:t>
            </w:r>
            <w:r w:rsidRPr="00B4788E">
              <w:rPr>
                <w:rFonts w:ascii="Arial" w:hAnsi="Arial" w:cs="Arial"/>
                <w:sz w:val="18"/>
                <w:szCs w:val="18"/>
              </w:rPr>
              <w:t xml:space="preserve"> SEGUNDA EVALUACIÓN ESCRITA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B31" w:rsidRPr="00B4788E" w:rsidTr="00965D77">
        <w:tc>
          <w:tcPr>
            <w:tcW w:w="68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Doceava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Prestaciones básicas de la relación de trabajo 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Tiempo extraordinario. 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788E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  <w:r w:rsidRPr="00B4788E">
              <w:rPr>
                <w:rFonts w:ascii="Arial" w:hAnsi="Arial" w:cs="Arial"/>
                <w:sz w:val="18"/>
                <w:szCs w:val="18"/>
              </w:rPr>
              <w:t xml:space="preserve"> de descanso semanal y obligatorio.</w:t>
            </w:r>
          </w:p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Prima dominical</w:t>
            </w:r>
          </w:p>
          <w:p w:rsidR="00422B31" w:rsidRPr="00B4788E" w:rsidRDefault="00422B31" w:rsidP="00BA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UNIDAD </w:t>
            </w:r>
            <w:r w:rsidR="00965D77" w:rsidRPr="00B47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Hasta concluir unidad </w:t>
            </w:r>
            <w:r w:rsidR="00965D77" w:rsidRPr="00B47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Treceava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Vacaciones</w:t>
            </w:r>
          </w:p>
          <w:p w:rsidR="00965D77" w:rsidRPr="00B4788E" w:rsidRDefault="00965D77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Prima vacacional</w:t>
            </w:r>
          </w:p>
          <w:p w:rsidR="00965D77" w:rsidRPr="00B4788E" w:rsidRDefault="00965D77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El salario y su integración.</w:t>
            </w:r>
          </w:p>
          <w:p w:rsidR="00965D77" w:rsidRPr="00B4788E" w:rsidRDefault="00965D77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Normas protectoras de salario.</w:t>
            </w:r>
          </w:p>
          <w:p w:rsidR="00965D77" w:rsidRPr="00B4788E" w:rsidRDefault="00965D77" w:rsidP="00F760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3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3</w:t>
            </w:r>
          </w:p>
        </w:tc>
        <w:tc>
          <w:tcPr>
            <w:tcW w:w="906" w:type="pct"/>
            <w:vMerge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Catorceava 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Taller de Cuantificaciones, Liquidaciones y </w:t>
            </w: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>finiquitos</w:t>
            </w: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>UNIDAD 3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3</w:t>
            </w:r>
          </w:p>
        </w:tc>
        <w:tc>
          <w:tcPr>
            <w:tcW w:w="906" w:type="pct"/>
            <w:vMerge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lastRenderedPageBreak/>
              <w:t xml:space="preserve">Quinceava 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F7603D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Participaciones de los trabajadores en </w:t>
            </w:r>
            <w:proofErr w:type="gramStart"/>
            <w:r w:rsidRPr="00B4788E">
              <w:rPr>
                <w:rFonts w:ascii="Arial" w:hAnsi="Arial" w:cs="Arial"/>
                <w:sz w:val="18"/>
                <w:szCs w:val="18"/>
              </w:rPr>
              <w:t>la utilidades</w:t>
            </w:r>
            <w:proofErr w:type="gramEnd"/>
            <w:r w:rsidRPr="00B478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2B31" w:rsidRPr="00B4788E" w:rsidRDefault="00422B31" w:rsidP="00BA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UNIDAD </w:t>
            </w:r>
            <w:r w:rsidR="00965D77" w:rsidRPr="00B47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3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Dieciseisava 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42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D77" w:rsidRPr="00B4788E" w:rsidRDefault="00965D77" w:rsidP="00422B3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Obligaciones de los trabajadores.</w:t>
            </w:r>
          </w:p>
          <w:p w:rsidR="00965D77" w:rsidRPr="00B4788E" w:rsidRDefault="00965D77" w:rsidP="00422B3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Obligaciones patronales.</w:t>
            </w: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3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96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TERCERA EVALUACIÓN ESCRITA </w:t>
            </w:r>
          </w:p>
        </w:tc>
        <w:tc>
          <w:tcPr>
            <w:tcW w:w="906" w:type="pct"/>
            <w:vMerge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Dieciochoava</w:t>
            </w:r>
          </w:p>
        </w:tc>
        <w:tc>
          <w:tcPr>
            <w:tcW w:w="779" w:type="pct"/>
            <w:vAlign w:val="center"/>
          </w:tcPr>
          <w:p w:rsidR="00422B31" w:rsidRPr="00B4788E" w:rsidRDefault="00422B31" w:rsidP="00422B3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Suspensión de las relaciones de trabajo y sus efectos</w:t>
            </w:r>
          </w:p>
        </w:tc>
        <w:tc>
          <w:tcPr>
            <w:tcW w:w="631" w:type="pct"/>
            <w:vAlign w:val="center"/>
          </w:tcPr>
          <w:p w:rsidR="00422B31" w:rsidRPr="00B4788E" w:rsidRDefault="00422B31" w:rsidP="00965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UNIDAD </w:t>
            </w:r>
            <w:r w:rsidR="00965D77" w:rsidRPr="00B47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Hasta concluir unidad </w:t>
            </w:r>
            <w:r w:rsidR="00965D77" w:rsidRPr="00B47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422B31" w:rsidRPr="00B4788E" w:rsidRDefault="00422B31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Diecinueveava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422B31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Terminación de las relaciones de trabajo sin responsabilidad para el patrón</w:t>
            </w: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4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4</w:t>
            </w:r>
          </w:p>
        </w:tc>
        <w:tc>
          <w:tcPr>
            <w:tcW w:w="90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965D77">
        <w:tc>
          <w:tcPr>
            <w:tcW w:w="686" w:type="pct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Veinteava 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Causales de rescisión de la relación de trabajo, sin responsabilidad para el trabajador.</w:t>
            </w: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4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Hasta concluir unidad 4</w:t>
            </w:r>
          </w:p>
        </w:tc>
        <w:tc>
          <w:tcPr>
            <w:tcW w:w="90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D77" w:rsidRPr="00B4788E" w:rsidTr="00C675F7">
        <w:tc>
          <w:tcPr>
            <w:tcW w:w="68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Veintiunava</w:t>
            </w:r>
          </w:p>
        </w:tc>
        <w:tc>
          <w:tcPr>
            <w:tcW w:w="779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Los salarios vencidos y su cuantificación</w:t>
            </w:r>
          </w:p>
        </w:tc>
        <w:tc>
          <w:tcPr>
            <w:tcW w:w="63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UNIDAD 4</w:t>
            </w:r>
          </w:p>
        </w:tc>
        <w:tc>
          <w:tcPr>
            <w:tcW w:w="681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Lectura de Capítulo de Bibliografía</w:t>
            </w:r>
          </w:p>
        </w:tc>
        <w:tc>
          <w:tcPr>
            <w:tcW w:w="642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Material impreso o digital</w:t>
            </w:r>
          </w:p>
        </w:tc>
        <w:tc>
          <w:tcPr>
            <w:tcW w:w="676" w:type="pct"/>
            <w:vAlign w:val="center"/>
          </w:tcPr>
          <w:p w:rsidR="00965D77" w:rsidRPr="00B4788E" w:rsidRDefault="00965D77" w:rsidP="00965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 xml:space="preserve">CUARTA EVALUACIÓN ESCRITA </w:t>
            </w:r>
          </w:p>
        </w:tc>
        <w:tc>
          <w:tcPr>
            <w:tcW w:w="906" w:type="pct"/>
            <w:vAlign w:val="center"/>
          </w:tcPr>
          <w:p w:rsidR="00965D77" w:rsidRPr="00B4788E" w:rsidRDefault="00965D77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14A" w:rsidRPr="00B4788E" w:rsidRDefault="005F114A" w:rsidP="00EF00F8">
      <w:pPr>
        <w:rPr>
          <w:rFonts w:ascii="Arial" w:hAnsi="Arial" w:cs="Arial"/>
          <w:b/>
          <w:sz w:val="18"/>
          <w:szCs w:val="18"/>
        </w:rPr>
      </w:pPr>
    </w:p>
    <w:p w:rsidR="00E12B03" w:rsidRPr="00B4788E" w:rsidRDefault="00E12B03" w:rsidP="00E12B03">
      <w:pPr>
        <w:rPr>
          <w:rFonts w:ascii="Arial" w:hAnsi="Arial" w:cs="Arial"/>
          <w:b/>
          <w:sz w:val="18"/>
          <w:szCs w:val="18"/>
        </w:rPr>
      </w:pPr>
      <w:r w:rsidRPr="00B4788E">
        <w:rPr>
          <w:rFonts w:ascii="Arial" w:hAnsi="Arial" w:cs="Arial"/>
          <w:b/>
          <w:sz w:val="18"/>
          <w:szCs w:val="18"/>
        </w:rPr>
        <w:t>Perfil del profesor:</w:t>
      </w:r>
      <w:r w:rsidR="00A400C1" w:rsidRPr="00B4788E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 w:rsidRPr="00B4788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E12B03" w:rsidRPr="00B4788E" w:rsidTr="00E12B03">
        <w:tc>
          <w:tcPr>
            <w:tcW w:w="9962" w:type="dxa"/>
          </w:tcPr>
          <w:p w:rsidR="00E12B03" w:rsidRPr="00B4788E" w:rsidRDefault="00E12B03" w:rsidP="00431C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B03" w:rsidRPr="00B4788E" w:rsidRDefault="000B567C" w:rsidP="00431CB3">
            <w:pPr>
              <w:rPr>
                <w:rFonts w:ascii="Arial" w:hAnsi="Arial" w:cs="Arial"/>
                <w:sz w:val="18"/>
                <w:szCs w:val="18"/>
              </w:rPr>
            </w:pPr>
            <w:r w:rsidRPr="00B4788E">
              <w:rPr>
                <w:rFonts w:ascii="Arial" w:hAnsi="Arial" w:cs="Arial"/>
                <w:sz w:val="18"/>
                <w:szCs w:val="18"/>
              </w:rPr>
              <w:t>Abogado especialista en derecho del trabajo.</w:t>
            </w:r>
          </w:p>
          <w:p w:rsidR="00E12B03" w:rsidRPr="00B4788E" w:rsidRDefault="00E12B03" w:rsidP="00431C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2B03" w:rsidRPr="00B4788E" w:rsidRDefault="00E12B03" w:rsidP="00EF00F8">
      <w:pPr>
        <w:rPr>
          <w:rFonts w:ascii="Arial" w:hAnsi="Arial" w:cs="Arial"/>
          <w:b/>
          <w:sz w:val="18"/>
          <w:szCs w:val="18"/>
        </w:rPr>
      </w:pPr>
    </w:p>
    <w:p w:rsidR="00816E93" w:rsidRPr="00F83232" w:rsidRDefault="00816E93" w:rsidP="00EF00F8">
      <w:pPr>
        <w:rPr>
          <w:rFonts w:ascii="Arial" w:hAnsi="Arial" w:cs="Arial"/>
          <w:b/>
          <w:sz w:val="18"/>
          <w:szCs w:val="18"/>
        </w:rPr>
      </w:pPr>
    </w:p>
    <w:sectPr w:rsidR="00816E93" w:rsidRPr="00F83232" w:rsidSect="006724CF">
      <w:headerReference w:type="default" r:id="rId13"/>
      <w:footerReference w:type="even" r:id="rId14"/>
      <w:footerReference w:type="default" r:id="rId15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22" w:rsidRDefault="00C30522">
      <w:r>
        <w:separator/>
      </w:r>
    </w:p>
  </w:endnote>
  <w:endnote w:type="continuationSeparator" w:id="0">
    <w:p w:rsidR="00C30522" w:rsidRDefault="00C3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E2" w:rsidRDefault="00D26FC7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 w:rsidR="00F773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E2" w:rsidRDefault="00F773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E2" w:rsidRDefault="00D26FC7">
    <w:pPr>
      <w:pStyle w:val="Piedepgina"/>
      <w:jc w:val="right"/>
    </w:pPr>
    <w:r>
      <w:rPr>
        <w:noProof/>
        <w:lang w:eastAsia="es-MX"/>
      </w:rPr>
    </w:r>
    <w:r>
      <w:rPr>
        <w:noProof/>
        <w:lang w:eastAsia="es-MX"/>
      </w:rPr>
      <w:pict>
        <v:group id="Grupo 2" o:spid="_x0000_s6145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50" type="#_x0000_t202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F773E2" w:rsidRDefault="00D26FC7">
                  <w:pPr>
                    <w:jc w:val="center"/>
                    <w:rPr>
                      <w:szCs w:val="18"/>
                    </w:rPr>
                  </w:pPr>
                  <w:r w:rsidRPr="00D26FC7">
                    <w:rPr>
                      <w:sz w:val="22"/>
                      <w:szCs w:val="22"/>
                    </w:rPr>
                    <w:fldChar w:fldCharType="begin"/>
                  </w:r>
                  <w:r w:rsidR="00F773E2">
                    <w:instrText>PAGE    \* MERGEFORMAT</w:instrText>
                  </w:r>
                  <w:r w:rsidRPr="00D26FC7">
                    <w:rPr>
                      <w:sz w:val="22"/>
                      <w:szCs w:val="22"/>
                    </w:rPr>
                    <w:fldChar w:fldCharType="separate"/>
                  </w:r>
                  <w:r w:rsidR="00B4788E" w:rsidRPr="00B4788E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1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6146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oval id="Oval 5" o:spid="_x0000_s6149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5" o:spid="_x0000_s6148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<v:oval id="Oval 7" o:spid="_x0000_s6147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</v:group>
          <w10:wrap type="none"/>
          <w10:anchorlock/>
        </v:group>
      </w:pict>
    </w:r>
  </w:p>
  <w:p w:rsidR="00F773E2" w:rsidRDefault="00F773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22" w:rsidRDefault="00C30522">
      <w:r>
        <w:separator/>
      </w:r>
    </w:p>
  </w:footnote>
  <w:footnote w:type="continuationSeparator" w:id="0">
    <w:p w:rsidR="00C30522" w:rsidRDefault="00C30522">
      <w:r>
        <w:continuationSeparator/>
      </w:r>
    </w:p>
  </w:footnote>
  <w:footnote w:id="1">
    <w:p w:rsidR="00F773E2" w:rsidRPr="0091328A" w:rsidRDefault="00F773E2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F773E2" w:rsidRPr="00217138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:rsidR="00F773E2" w:rsidRPr="00374C17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F773E2" w:rsidRPr="00372E89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F773E2" w:rsidRPr="00AB3F0F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F773E2" w:rsidRPr="0091328A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7">
    <w:p w:rsidR="00F773E2" w:rsidRPr="007A43BF" w:rsidRDefault="00F773E2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:rsidR="00F773E2" w:rsidRPr="00E90BD9" w:rsidRDefault="00F773E2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Agregar y describir cuáles videos, infografías, mapas, </w:t>
      </w:r>
      <w:proofErr w:type="spellStart"/>
      <w:r>
        <w:rPr>
          <w:rFonts w:ascii="Arial" w:hAnsi="Arial" w:cs="Arial"/>
          <w:sz w:val="14"/>
          <w:szCs w:val="14"/>
        </w:rPr>
        <w:t>apps</w:t>
      </w:r>
      <w:proofErr w:type="spellEnd"/>
      <w:r>
        <w:rPr>
          <w:rFonts w:ascii="Arial" w:hAnsi="Arial" w:cs="Arial"/>
          <w:sz w:val="14"/>
          <w:szCs w:val="14"/>
        </w:rPr>
        <w:t>, páginas electrónicas, etc., podrá utilizar el que aprende para desarrollar habilidades, le permitirá desarrollar creatividad e ingenio.</w:t>
      </w:r>
    </w:p>
  </w:footnote>
  <w:footnote w:id="9">
    <w:p w:rsidR="00F773E2" w:rsidRPr="00E90BD9" w:rsidRDefault="00F773E2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:rsidR="00F773E2" w:rsidRPr="007A43BF" w:rsidRDefault="00F773E2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:rsidR="00F773E2" w:rsidRPr="00A400C1" w:rsidRDefault="00F773E2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5" w:rsidRPr="00A85341" w:rsidRDefault="008A4B95" w:rsidP="008A4B95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8A4B95" w:rsidRPr="00A85341" w:rsidRDefault="008A4B95" w:rsidP="008A4B95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  <w:p w:rsidR="00F773E2" w:rsidRPr="008A4B95" w:rsidRDefault="00F773E2" w:rsidP="008A4B95">
    <w:pPr>
      <w:pStyle w:val="Encabezado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BF7"/>
    <w:multiLevelType w:val="hybridMultilevel"/>
    <w:tmpl w:val="C5AE5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92524"/>
    <w:multiLevelType w:val="hybridMultilevel"/>
    <w:tmpl w:val="0600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C8747B"/>
    <w:multiLevelType w:val="hybridMultilevel"/>
    <w:tmpl w:val="A07AE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956"/>
    <w:multiLevelType w:val="hybridMultilevel"/>
    <w:tmpl w:val="E934F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866561"/>
    <w:multiLevelType w:val="hybridMultilevel"/>
    <w:tmpl w:val="EC42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11B2"/>
    <w:multiLevelType w:val="hybridMultilevel"/>
    <w:tmpl w:val="3E94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7055C"/>
    <w:multiLevelType w:val="hybridMultilevel"/>
    <w:tmpl w:val="B334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D4395"/>
    <w:multiLevelType w:val="hybridMultilevel"/>
    <w:tmpl w:val="7B18A508"/>
    <w:lvl w:ilvl="0" w:tplc="A9BC0E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7A4EB9"/>
    <w:multiLevelType w:val="hybridMultilevel"/>
    <w:tmpl w:val="0AB41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23"/>
  </w:num>
  <w:num w:numId="5">
    <w:abstractNumId w:val="3"/>
  </w:num>
  <w:num w:numId="6">
    <w:abstractNumId w:val="25"/>
  </w:num>
  <w:num w:numId="7">
    <w:abstractNumId w:val="19"/>
  </w:num>
  <w:num w:numId="8">
    <w:abstractNumId w:val="0"/>
  </w:num>
  <w:num w:numId="9">
    <w:abstractNumId w:val="17"/>
  </w:num>
  <w:num w:numId="10">
    <w:abstractNumId w:val="14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24"/>
  </w:num>
  <w:num w:numId="18">
    <w:abstractNumId w:val="16"/>
  </w:num>
  <w:num w:numId="19">
    <w:abstractNumId w:val="2"/>
  </w:num>
  <w:num w:numId="20">
    <w:abstractNumId w:val="20"/>
  </w:num>
  <w:num w:numId="21">
    <w:abstractNumId w:val="6"/>
  </w:num>
  <w:num w:numId="22">
    <w:abstractNumId w:val="21"/>
  </w:num>
  <w:num w:numId="23">
    <w:abstractNumId w:val="7"/>
  </w:num>
  <w:num w:numId="24">
    <w:abstractNumId w:val="15"/>
  </w:num>
  <w:num w:numId="25">
    <w:abstractNumId w:val="4"/>
  </w:num>
  <w:num w:numId="26">
    <w:abstractNumId w:val="9"/>
  </w:num>
  <w:num w:numId="27">
    <w:abstractNumId w:val="10"/>
  </w:num>
  <w:num w:numId="2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36B48"/>
    <w:rsid w:val="0000048B"/>
    <w:rsid w:val="000024D5"/>
    <w:rsid w:val="00011497"/>
    <w:rsid w:val="00015DBA"/>
    <w:rsid w:val="00015F27"/>
    <w:rsid w:val="00020440"/>
    <w:rsid w:val="00020E75"/>
    <w:rsid w:val="00021837"/>
    <w:rsid w:val="00026F02"/>
    <w:rsid w:val="00027B03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B567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379DB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85EA7"/>
    <w:rsid w:val="0019509C"/>
    <w:rsid w:val="001A0A5B"/>
    <w:rsid w:val="001A3855"/>
    <w:rsid w:val="001A3DF0"/>
    <w:rsid w:val="001A698E"/>
    <w:rsid w:val="001B443C"/>
    <w:rsid w:val="001B54C0"/>
    <w:rsid w:val="001B5F79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17138"/>
    <w:rsid w:val="002227BF"/>
    <w:rsid w:val="002228D3"/>
    <w:rsid w:val="00226F7A"/>
    <w:rsid w:val="00227A05"/>
    <w:rsid w:val="0023365C"/>
    <w:rsid w:val="00245FC5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900EC"/>
    <w:rsid w:val="002B5623"/>
    <w:rsid w:val="002B6B9D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520C"/>
    <w:rsid w:val="00357DA8"/>
    <w:rsid w:val="003707B6"/>
    <w:rsid w:val="00372E89"/>
    <w:rsid w:val="00374C17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E2AFA"/>
    <w:rsid w:val="003F1E80"/>
    <w:rsid w:val="003F4244"/>
    <w:rsid w:val="0040171F"/>
    <w:rsid w:val="00413CC4"/>
    <w:rsid w:val="00422B31"/>
    <w:rsid w:val="00431824"/>
    <w:rsid w:val="00431CB3"/>
    <w:rsid w:val="00437FB7"/>
    <w:rsid w:val="004474CD"/>
    <w:rsid w:val="00463097"/>
    <w:rsid w:val="00463909"/>
    <w:rsid w:val="0047197A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5E4C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0EF8"/>
    <w:rsid w:val="004F4FB7"/>
    <w:rsid w:val="004F6C6B"/>
    <w:rsid w:val="005058B4"/>
    <w:rsid w:val="00514BC9"/>
    <w:rsid w:val="00517C0C"/>
    <w:rsid w:val="005241AD"/>
    <w:rsid w:val="005241E2"/>
    <w:rsid w:val="00527C86"/>
    <w:rsid w:val="00531DE9"/>
    <w:rsid w:val="0053511B"/>
    <w:rsid w:val="00541017"/>
    <w:rsid w:val="00544ED9"/>
    <w:rsid w:val="00556252"/>
    <w:rsid w:val="005573DE"/>
    <w:rsid w:val="0056365C"/>
    <w:rsid w:val="005656F1"/>
    <w:rsid w:val="00572446"/>
    <w:rsid w:val="005733B5"/>
    <w:rsid w:val="00576D55"/>
    <w:rsid w:val="00592AFD"/>
    <w:rsid w:val="00594981"/>
    <w:rsid w:val="005A1C78"/>
    <w:rsid w:val="005B1585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779CE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E7CF0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85DA2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16E93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4B95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8F2B64"/>
    <w:rsid w:val="00903475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54A7"/>
    <w:rsid w:val="00957C90"/>
    <w:rsid w:val="00957F64"/>
    <w:rsid w:val="0096253F"/>
    <w:rsid w:val="009652D5"/>
    <w:rsid w:val="00965D77"/>
    <w:rsid w:val="009707A0"/>
    <w:rsid w:val="009820CF"/>
    <w:rsid w:val="00986341"/>
    <w:rsid w:val="00990E68"/>
    <w:rsid w:val="00993829"/>
    <w:rsid w:val="009942A4"/>
    <w:rsid w:val="00996CF7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3622"/>
    <w:rsid w:val="00AD57A1"/>
    <w:rsid w:val="00AE21D2"/>
    <w:rsid w:val="00AE22A8"/>
    <w:rsid w:val="00AE528F"/>
    <w:rsid w:val="00AF7784"/>
    <w:rsid w:val="00B042E5"/>
    <w:rsid w:val="00B055AC"/>
    <w:rsid w:val="00B12235"/>
    <w:rsid w:val="00B125FD"/>
    <w:rsid w:val="00B15D16"/>
    <w:rsid w:val="00B16F7B"/>
    <w:rsid w:val="00B2051C"/>
    <w:rsid w:val="00B221B0"/>
    <w:rsid w:val="00B238CF"/>
    <w:rsid w:val="00B23986"/>
    <w:rsid w:val="00B33C63"/>
    <w:rsid w:val="00B411AC"/>
    <w:rsid w:val="00B4328A"/>
    <w:rsid w:val="00B45742"/>
    <w:rsid w:val="00B4788E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2430"/>
    <w:rsid w:val="00B87021"/>
    <w:rsid w:val="00B871D6"/>
    <w:rsid w:val="00BA40DF"/>
    <w:rsid w:val="00BA4B27"/>
    <w:rsid w:val="00BA6161"/>
    <w:rsid w:val="00BA7A95"/>
    <w:rsid w:val="00BB08C9"/>
    <w:rsid w:val="00BB2113"/>
    <w:rsid w:val="00BB785B"/>
    <w:rsid w:val="00BC58D2"/>
    <w:rsid w:val="00BD0B43"/>
    <w:rsid w:val="00BD5F0B"/>
    <w:rsid w:val="00BD6107"/>
    <w:rsid w:val="00BD668E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5F96"/>
    <w:rsid w:val="00C26A37"/>
    <w:rsid w:val="00C30522"/>
    <w:rsid w:val="00C318DB"/>
    <w:rsid w:val="00C37523"/>
    <w:rsid w:val="00C41D98"/>
    <w:rsid w:val="00C44552"/>
    <w:rsid w:val="00C46DBC"/>
    <w:rsid w:val="00C54638"/>
    <w:rsid w:val="00C550AC"/>
    <w:rsid w:val="00C57775"/>
    <w:rsid w:val="00C630A0"/>
    <w:rsid w:val="00C63878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168A1"/>
    <w:rsid w:val="00D200DC"/>
    <w:rsid w:val="00D22568"/>
    <w:rsid w:val="00D23E9F"/>
    <w:rsid w:val="00D26FC7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9320F"/>
    <w:rsid w:val="00DA413D"/>
    <w:rsid w:val="00DA4C88"/>
    <w:rsid w:val="00DB0721"/>
    <w:rsid w:val="00DB177F"/>
    <w:rsid w:val="00DB40D9"/>
    <w:rsid w:val="00DB6C2E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6B4C"/>
    <w:rsid w:val="00E37018"/>
    <w:rsid w:val="00E421D3"/>
    <w:rsid w:val="00E43425"/>
    <w:rsid w:val="00E4457F"/>
    <w:rsid w:val="00E502D5"/>
    <w:rsid w:val="00E54A5F"/>
    <w:rsid w:val="00E64CD4"/>
    <w:rsid w:val="00E653A4"/>
    <w:rsid w:val="00E65CD3"/>
    <w:rsid w:val="00E70AFA"/>
    <w:rsid w:val="00E77830"/>
    <w:rsid w:val="00E87171"/>
    <w:rsid w:val="00E90BD9"/>
    <w:rsid w:val="00E9588F"/>
    <w:rsid w:val="00EA1E68"/>
    <w:rsid w:val="00EA6087"/>
    <w:rsid w:val="00EA687E"/>
    <w:rsid w:val="00EA7F01"/>
    <w:rsid w:val="00EB1DCD"/>
    <w:rsid w:val="00EB2A10"/>
    <w:rsid w:val="00EB4342"/>
    <w:rsid w:val="00EC221B"/>
    <w:rsid w:val="00EC43BF"/>
    <w:rsid w:val="00ED4E48"/>
    <w:rsid w:val="00ED50A1"/>
    <w:rsid w:val="00ED6647"/>
    <w:rsid w:val="00ED7E15"/>
    <w:rsid w:val="00EE09EA"/>
    <w:rsid w:val="00EF00F8"/>
    <w:rsid w:val="00EF5FB5"/>
    <w:rsid w:val="00F01A32"/>
    <w:rsid w:val="00F05FAA"/>
    <w:rsid w:val="00F0731E"/>
    <w:rsid w:val="00F07DAA"/>
    <w:rsid w:val="00F2382B"/>
    <w:rsid w:val="00F26515"/>
    <w:rsid w:val="00F3519C"/>
    <w:rsid w:val="00F5059B"/>
    <w:rsid w:val="00F50A48"/>
    <w:rsid w:val="00F54627"/>
    <w:rsid w:val="00F5572E"/>
    <w:rsid w:val="00F61EEE"/>
    <w:rsid w:val="00F6309C"/>
    <w:rsid w:val="00F7603D"/>
    <w:rsid w:val="00F7670B"/>
    <w:rsid w:val="00F773E2"/>
    <w:rsid w:val="00F8106F"/>
    <w:rsid w:val="00F83232"/>
    <w:rsid w:val="00F8467C"/>
    <w:rsid w:val="00F8557F"/>
    <w:rsid w:val="00F9209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Cuerpo">
    <w:name w:val="Cuerpo"/>
    <w:rsid w:val="00495E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C1686-E593-4E40-B38F-11D76EAC62AE}" type="doc">
      <dgm:prSet loTypeId="urn:microsoft.com/office/officeart/2005/8/layout/hierarchy2" loCatId="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7511BBA7-E14E-1247-AA5C-EF2B683FB39D}">
      <dgm:prSet phldrT="[Texto]" custT="1"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es-ES" sz="900" b="1">
              <a:latin typeface="Arial"/>
              <a:cs typeface="Arial"/>
            </a:rPr>
            <a:t>DERECHO INDIVIDUAL DEL TRABAJO</a:t>
          </a:r>
        </a:p>
      </dgm:t>
    </dgm:pt>
    <dgm:pt modelId="{40A7F21A-5724-8044-9661-6CABE1B27C4E}" type="parTrans" cxnId="{CFFF94E9-FB7E-BC4F-A260-BE0076BD43AC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BB6DCEF0-4C46-4A44-826B-8DFC2C153FFB}" type="sibTrans" cxnId="{CFFF94E9-FB7E-BC4F-A260-BE0076BD43AC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A0BC4FCE-9C02-2647-A013-333F72D1533A}">
      <dgm:prSet phldrT="[Texto]"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800">
              <a:latin typeface="Arial"/>
              <a:cs typeface="Arial"/>
            </a:rPr>
            <a:t>Unidad 1.- El Derecho del trabajo y sus componentes</a:t>
          </a:r>
        </a:p>
      </dgm:t>
    </dgm:pt>
    <dgm:pt modelId="{9298AD3D-86DF-B940-BF2B-8EE45B411082}" type="parTrans" cxnId="{282EE744-317D-5143-8E91-460713B991D1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A83CF5D3-581B-CC40-BBC8-F23B7370FF1C}" type="sibTrans" cxnId="{282EE744-317D-5143-8E91-460713B991D1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C5CF52F9-80C9-9E46-BFD7-4F63BEBDE29A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--Antecedentes.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--Concepto de trabajo.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--Sujetos de las relaciones individuales de trabajo.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--Trabajador ordinario.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--Trabajador de confianza.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--Patrón.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--Intermediario.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--Principios rectores del derecho de trabajo.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--Fuentes del derecho del trabajo.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--Dimensión de los tratados internacionales al ámbito nacional en materia de trabajo.</a:t>
          </a:r>
          <a:endParaRPr lang="es-ES" sz="600">
            <a:latin typeface="Arial"/>
            <a:cs typeface="Arial"/>
          </a:endParaRPr>
        </a:p>
      </dgm:t>
    </dgm:pt>
    <dgm:pt modelId="{8808AC97-B419-F84C-A40F-7A6E5C2E8319}" type="parTrans" cxnId="{66341B04-B975-3644-BE09-0C5221FF43A7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5D2B5E10-F79C-5C48-A357-5603B76BC4A5}" type="sibTrans" cxnId="{66341B04-B975-3644-BE09-0C5221FF43A7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CCD8AA95-4848-DC42-B156-958FB1AF1112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800" b="1">
              <a:latin typeface="Arial"/>
              <a:cs typeface="Arial"/>
            </a:rPr>
            <a:t>Unidad 2. </a:t>
          </a:r>
          <a:r>
            <a:rPr lang="es-MX" sz="800">
              <a:latin typeface="Arial"/>
              <a:cs typeface="Arial"/>
            </a:rPr>
            <a:t>El contrato de trabajo y  la relación de trabajo.</a:t>
          </a:r>
          <a:endParaRPr lang="es-ES" sz="800">
            <a:latin typeface="Arial"/>
            <a:cs typeface="Arial"/>
          </a:endParaRPr>
        </a:p>
      </dgm:t>
    </dgm:pt>
    <dgm:pt modelId="{7227A6D9-F153-C84F-944B-12427D842D48}" type="parTrans" cxnId="{71A29E51-38DD-EA45-B283-CDE8C01CBADE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AA8DA0B7-8A30-F144-9767-337A3FBFC475}" type="sibTrans" cxnId="{71A29E51-38DD-EA45-B283-CDE8C01CBADE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CBEC86BD-F104-8E48-85E7-D75F2DFE4117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--Diferencias y características entre contrato de trabajo y la relación de trabajo.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--Elementos del Contrato laboral.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a prueba.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de capacitación inicial.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por tiempo indeterminado.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por tiempo determinado.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por obra determinada.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--Contrato por temporada.</a:t>
          </a:r>
          <a:endParaRPr lang="es-ES_tradnl" sz="600">
            <a:latin typeface="Arial"/>
            <a:cs typeface="Arial"/>
          </a:endParaRPr>
        </a:p>
      </dgm:t>
    </dgm:pt>
    <dgm:pt modelId="{186AC91A-7219-6341-B9B0-6BF1466C58F1}" type="parTrans" cxnId="{972ED49F-6EA4-F84B-B8EF-398F48876A79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9F4EE236-96E0-2846-BB1F-4E090F14A9A0}" type="sibTrans" cxnId="{972ED49F-6EA4-F84B-B8EF-398F48876A79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89B5E01D-16D6-3746-820E-48C997E91D36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800" b="1">
              <a:latin typeface="Arial"/>
              <a:cs typeface="Arial"/>
            </a:rPr>
            <a:t>Unidad 3. </a:t>
          </a:r>
          <a:r>
            <a:rPr lang="es-MX" sz="800">
              <a:latin typeface="Arial"/>
              <a:cs typeface="Arial"/>
            </a:rPr>
            <a:t>Condiciones generales de trabajo</a:t>
          </a:r>
          <a:endParaRPr lang="es-ES_tradnl" sz="800">
            <a:latin typeface="Arial"/>
            <a:cs typeface="Arial"/>
          </a:endParaRPr>
        </a:p>
      </dgm:t>
    </dgm:pt>
    <dgm:pt modelId="{D26F6123-85AC-CD41-BAEB-A827591E8285}" type="parTrans" cxnId="{25B5DBF4-B1F7-384F-89D5-8557E32745D3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E7292092-82F8-5D4E-87F1-11DED97520AF}" type="sibTrans" cxnId="{25B5DBF4-B1F7-384F-89D5-8557E32745D3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C04D653E-A428-5C49-A99A-3EFFB73A1ED2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--La jornada de trabajo y su duración.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--Tiempo extraordinario. 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--Dias de descanso semanal y obligatorio.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--Prima dominical.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--Vacaciones.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--Prima vacacional.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--El salario y su integración.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--Normas protectoras de salario.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--Participaciones de los trabajadores en la utilidades.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--Obligaciones de los trabajadores.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--Obligaciones patronales.</a:t>
          </a:r>
        </a:p>
      </dgm:t>
    </dgm:pt>
    <dgm:pt modelId="{C3796E6A-5366-BE41-A3B6-3EE53C468127}" type="parTrans" cxnId="{52BB2FC6-C21B-264E-BE89-2D9BE508AEE7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6F6C0E78-51FB-5F4F-980D-EE90332E8808}" type="sibTrans" cxnId="{52BB2FC6-C21B-264E-BE89-2D9BE508AEE7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A4A509BA-337C-9C45-B438-4D323CB03B20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800" b="1">
              <a:latin typeface="Arial"/>
              <a:cs typeface="Arial"/>
            </a:rPr>
            <a:t>Unidad 4. </a:t>
          </a:r>
          <a:r>
            <a:rPr lang="es-MX" sz="800">
              <a:latin typeface="Arial"/>
              <a:cs typeface="Arial"/>
            </a:rPr>
            <a:t>Suspensión, terminación y rescisión de las relaciones individuales de trabajo.</a:t>
          </a:r>
        </a:p>
      </dgm:t>
    </dgm:pt>
    <dgm:pt modelId="{49C5789D-0037-604B-A933-6ECB189E0687}" type="parTrans" cxnId="{D2E88093-74AD-3341-92AE-5C622C803891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84B62CFA-9D47-CC42-BF2D-681E00C0D423}" type="sibTrans" cxnId="{D2E88093-74AD-3341-92AE-5C622C803891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3F4CB037-2653-7C42-BCA3-EF3DEC752D33}">
      <dgm:prSet custT="1"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r>
            <a:rPr lang="es-MX" sz="500">
              <a:latin typeface="Arial"/>
              <a:cs typeface="Arial"/>
            </a:rPr>
            <a:t>-</a:t>
          </a:r>
          <a:r>
            <a:rPr lang="es-MX" sz="600">
              <a:latin typeface="Arial"/>
              <a:cs typeface="Arial"/>
            </a:rPr>
            <a:t>-Suspensión de las relaciones de trabajo y sus efectos.</a:t>
          </a: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--Terminación de las relaciones de trabajo.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--Causales de rescisión de la relación de trabajo, sin resposabilidad para el patrón.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--Causales de rescisión de la relación de trabajo, sin responsabilidad para el trabajador.</a:t>
          </a:r>
          <a:endParaRPr lang="es-ES_tradnl" sz="600">
            <a:latin typeface="Arial"/>
            <a:cs typeface="Arial"/>
          </a:endParaRPr>
        </a:p>
        <a:p>
          <a:pPr algn="just">
            <a:spcBef>
              <a:spcPts val="0"/>
            </a:spcBef>
            <a:spcAft>
              <a:spcPts val="0"/>
            </a:spcAft>
          </a:pPr>
          <a:r>
            <a:rPr lang="es-MX" sz="600">
              <a:latin typeface="Arial"/>
              <a:cs typeface="Arial"/>
            </a:rPr>
            <a:t>--Los salarios vencidos y su cuantificación.</a:t>
          </a:r>
          <a:endParaRPr lang="es-ES_tradnl" sz="600" b="1">
            <a:latin typeface="Arial"/>
            <a:cs typeface="Arial"/>
          </a:endParaRPr>
        </a:p>
      </dgm:t>
    </dgm:pt>
    <dgm:pt modelId="{A9845D69-867F-2946-8C2A-CA2195E1C98B}" type="parTrans" cxnId="{BF5E1155-47A6-C44F-91C2-BAFE0AFCD006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C97809E3-81C2-8140-BFB1-27939E3FDC5E}" type="sibTrans" cxnId="{BF5E1155-47A6-C44F-91C2-BAFE0AFCD006}">
      <dgm:prSet/>
      <dgm:spPr/>
      <dgm:t>
        <a:bodyPr/>
        <a:lstStyle/>
        <a:p>
          <a:pPr algn="just">
            <a:spcBef>
              <a:spcPts val="0"/>
            </a:spcBef>
            <a:spcAft>
              <a:spcPts val="0"/>
            </a:spcAft>
          </a:pPr>
          <a:endParaRPr lang="es-ES">
            <a:latin typeface="Arial"/>
            <a:cs typeface="Arial"/>
          </a:endParaRPr>
        </a:p>
      </dgm:t>
    </dgm:pt>
    <dgm:pt modelId="{36E8FDE4-F40C-7E4D-9346-C1A16D31F07D}" type="pres">
      <dgm:prSet presAssocID="{73DC1686-E593-4E40-B38F-11D76EAC62A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1BABFFA-57A1-D141-91A4-D96AD5B50585}" type="pres">
      <dgm:prSet presAssocID="{7511BBA7-E14E-1247-AA5C-EF2B683FB39D}" presName="root1" presStyleCnt="0"/>
      <dgm:spPr/>
    </dgm:pt>
    <dgm:pt modelId="{A396F749-E1F5-CD47-8334-68F0FDC36092}" type="pres">
      <dgm:prSet presAssocID="{7511BBA7-E14E-1247-AA5C-EF2B683FB39D}" presName="LevelOneTextNode" presStyleLbl="node0" presStyleIdx="0" presStyleCnt="1" custScaleY="12825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5D8A42-378B-E641-A11F-1420544A444C}" type="pres">
      <dgm:prSet presAssocID="{7511BBA7-E14E-1247-AA5C-EF2B683FB39D}" presName="level2hierChild" presStyleCnt="0"/>
      <dgm:spPr/>
    </dgm:pt>
    <dgm:pt modelId="{76259644-DC7F-9F40-9180-39206687B7B0}" type="pres">
      <dgm:prSet presAssocID="{9298AD3D-86DF-B940-BF2B-8EE45B411082}" presName="conn2-1" presStyleLbl="parChTrans1D2" presStyleIdx="0" presStyleCnt="4"/>
      <dgm:spPr/>
      <dgm:t>
        <a:bodyPr/>
        <a:lstStyle/>
        <a:p>
          <a:endParaRPr lang="es-MX"/>
        </a:p>
      </dgm:t>
    </dgm:pt>
    <dgm:pt modelId="{6B3190AF-E13C-5E44-B82B-ACDC4A84048F}" type="pres">
      <dgm:prSet presAssocID="{9298AD3D-86DF-B940-BF2B-8EE45B411082}" presName="connTx" presStyleLbl="parChTrans1D2" presStyleIdx="0" presStyleCnt="4"/>
      <dgm:spPr/>
      <dgm:t>
        <a:bodyPr/>
        <a:lstStyle/>
        <a:p>
          <a:endParaRPr lang="es-MX"/>
        </a:p>
      </dgm:t>
    </dgm:pt>
    <dgm:pt modelId="{4BF4DDA8-DB14-F147-8AD8-A5736ABE5076}" type="pres">
      <dgm:prSet presAssocID="{A0BC4FCE-9C02-2647-A013-333F72D1533A}" presName="root2" presStyleCnt="0"/>
      <dgm:spPr/>
    </dgm:pt>
    <dgm:pt modelId="{BC9096D3-554A-4944-94DD-A0E3AB5DF0C1}" type="pres">
      <dgm:prSet presAssocID="{A0BC4FCE-9C02-2647-A013-333F72D1533A}" presName="LevelTwoTextNode" presStyleLbl="node2" presStyleIdx="0" presStyleCnt="4" custScaleY="1216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C433D61-4500-C54F-B925-3A88DA204DCB}" type="pres">
      <dgm:prSet presAssocID="{A0BC4FCE-9C02-2647-A013-333F72D1533A}" presName="level3hierChild" presStyleCnt="0"/>
      <dgm:spPr/>
    </dgm:pt>
    <dgm:pt modelId="{BE800611-1AAA-5140-8027-0EFC598113C0}" type="pres">
      <dgm:prSet presAssocID="{8808AC97-B419-F84C-A40F-7A6E5C2E8319}" presName="conn2-1" presStyleLbl="parChTrans1D3" presStyleIdx="0" presStyleCnt="4"/>
      <dgm:spPr/>
      <dgm:t>
        <a:bodyPr/>
        <a:lstStyle/>
        <a:p>
          <a:endParaRPr lang="es-MX"/>
        </a:p>
      </dgm:t>
    </dgm:pt>
    <dgm:pt modelId="{1936D708-8BEF-DA4F-966C-9311604A7C4B}" type="pres">
      <dgm:prSet presAssocID="{8808AC97-B419-F84C-A40F-7A6E5C2E8319}" presName="connTx" presStyleLbl="parChTrans1D3" presStyleIdx="0" presStyleCnt="4"/>
      <dgm:spPr/>
      <dgm:t>
        <a:bodyPr/>
        <a:lstStyle/>
        <a:p>
          <a:endParaRPr lang="es-MX"/>
        </a:p>
      </dgm:t>
    </dgm:pt>
    <dgm:pt modelId="{7BFE24D0-9873-164B-943A-291598799A44}" type="pres">
      <dgm:prSet presAssocID="{C5CF52F9-80C9-9E46-BFD7-4F63BEBDE29A}" presName="root2" presStyleCnt="0"/>
      <dgm:spPr/>
    </dgm:pt>
    <dgm:pt modelId="{ABF0532D-8379-FC41-BE13-EE5AD27EB4A7}" type="pres">
      <dgm:prSet presAssocID="{C5CF52F9-80C9-9E46-BFD7-4F63BEBDE29A}" presName="LevelTwoTextNode" presStyleLbl="node3" presStyleIdx="0" presStyleCnt="4" custScaleX="222658" custScaleY="1527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E193CD-36A8-064A-8AC4-6506E8606EC7}" type="pres">
      <dgm:prSet presAssocID="{C5CF52F9-80C9-9E46-BFD7-4F63BEBDE29A}" presName="level3hierChild" presStyleCnt="0"/>
      <dgm:spPr/>
    </dgm:pt>
    <dgm:pt modelId="{5BF823C5-F8CB-A148-A4CB-E5A72CA51474}" type="pres">
      <dgm:prSet presAssocID="{7227A6D9-F153-C84F-944B-12427D842D48}" presName="conn2-1" presStyleLbl="parChTrans1D2" presStyleIdx="1" presStyleCnt="4"/>
      <dgm:spPr/>
      <dgm:t>
        <a:bodyPr/>
        <a:lstStyle/>
        <a:p>
          <a:endParaRPr lang="es-MX"/>
        </a:p>
      </dgm:t>
    </dgm:pt>
    <dgm:pt modelId="{07645BC9-4A96-4D4B-A750-EFCA7560F228}" type="pres">
      <dgm:prSet presAssocID="{7227A6D9-F153-C84F-944B-12427D842D48}" presName="connTx" presStyleLbl="parChTrans1D2" presStyleIdx="1" presStyleCnt="4"/>
      <dgm:spPr/>
      <dgm:t>
        <a:bodyPr/>
        <a:lstStyle/>
        <a:p>
          <a:endParaRPr lang="es-MX"/>
        </a:p>
      </dgm:t>
    </dgm:pt>
    <dgm:pt modelId="{3CE268B8-F142-2440-B883-108BD8CAF829}" type="pres">
      <dgm:prSet presAssocID="{CCD8AA95-4848-DC42-B156-958FB1AF1112}" presName="root2" presStyleCnt="0"/>
      <dgm:spPr/>
    </dgm:pt>
    <dgm:pt modelId="{9830AC94-014A-204A-9474-3E253150397A}" type="pres">
      <dgm:prSet presAssocID="{CCD8AA95-4848-DC42-B156-958FB1AF1112}" presName="LevelTwoTextNode" presStyleLbl="node2" presStyleIdx="1" presStyleCnt="4" custScaleY="1105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6FC81C-FF03-D64C-A7C1-DCB50217EC6E}" type="pres">
      <dgm:prSet presAssocID="{CCD8AA95-4848-DC42-B156-958FB1AF1112}" presName="level3hierChild" presStyleCnt="0"/>
      <dgm:spPr/>
    </dgm:pt>
    <dgm:pt modelId="{1C6B446F-5F58-5C44-8084-BDFA7AA846C2}" type="pres">
      <dgm:prSet presAssocID="{186AC91A-7219-6341-B9B0-6BF1466C58F1}" presName="conn2-1" presStyleLbl="parChTrans1D3" presStyleIdx="1" presStyleCnt="4"/>
      <dgm:spPr/>
      <dgm:t>
        <a:bodyPr/>
        <a:lstStyle/>
        <a:p>
          <a:endParaRPr lang="es-MX"/>
        </a:p>
      </dgm:t>
    </dgm:pt>
    <dgm:pt modelId="{C0D787BA-5756-0F4D-B85C-C1974B49C5A1}" type="pres">
      <dgm:prSet presAssocID="{186AC91A-7219-6341-B9B0-6BF1466C58F1}" presName="connTx" presStyleLbl="parChTrans1D3" presStyleIdx="1" presStyleCnt="4"/>
      <dgm:spPr/>
      <dgm:t>
        <a:bodyPr/>
        <a:lstStyle/>
        <a:p>
          <a:endParaRPr lang="es-MX"/>
        </a:p>
      </dgm:t>
    </dgm:pt>
    <dgm:pt modelId="{B34FD9EA-5BCF-8341-9456-E353BAEB8233}" type="pres">
      <dgm:prSet presAssocID="{CBEC86BD-F104-8E48-85E7-D75F2DFE4117}" presName="root2" presStyleCnt="0"/>
      <dgm:spPr/>
    </dgm:pt>
    <dgm:pt modelId="{B449F911-8391-D045-942D-CB52A436F419}" type="pres">
      <dgm:prSet presAssocID="{CBEC86BD-F104-8E48-85E7-D75F2DFE4117}" presName="LevelTwoTextNode" presStyleLbl="node3" presStyleIdx="1" presStyleCnt="4" custScaleX="219931" custScaleY="1268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9C5DC5-AE5C-E541-945A-346040581774}" type="pres">
      <dgm:prSet presAssocID="{CBEC86BD-F104-8E48-85E7-D75F2DFE4117}" presName="level3hierChild" presStyleCnt="0"/>
      <dgm:spPr/>
    </dgm:pt>
    <dgm:pt modelId="{BE7FCBAF-C914-3240-896A-27AF293261DC}" type="pres">
      <dgm:prSet presAssocID="{D26F6123-85AC-CD41-BAEB-A827591E8285}" presName="conn2-1" presStyleLbl="parChTrans1D2" presStyleIdx="2" presStyleCnt="4"/>
      <dgm:spPr/>
      <dgm:t>
        <a:bodyPr/>
        <a:lstStyle/>
        <a:p>
          <a:endParaRPr lang="es-MX"/>
        </a:p>
      </dgm:t>
    </dgm:pt>
    <dgm:pt modelId="{89419D35-CB24-E049-B147-A8727B49422A}" type="pres">
      <dgm:prSet presAssocID="{D26F6123-85AC-CD41-BAEB-A827591E8285}" presName="connTx" presStyleLbl="parChTrans1D2" presStyleIdx="2" presStyleCnt="4"/>
      <dgm:spPr/>
      <dgm:t>
        <a:bodyPr/>
        <a:lstStyle/>
        <a:p>
          <a:endParaRPr lang="es-MX"/>
        </a:p>
      </dgm:t>
    </dgm:pt>
    <dgm:pt modelId="{64DB5D8B-D1EB-ED4F-9BB6-D0293EF54EC6}" type="pres">
      <dgm:prSet presAssocID="{89B5E01D-16D6-3746-820E-48C997E91D36}" presName="root2" presStyleCnt="0"/>
      <dgm:spPr/>
    </dgm:pt>
    <dgm:pt modelId="{D4776E80-C887-824A-BBDB-F5F88C01EDA9}" type="pres">
      <dgm:prSet presAssocID="{89B5E01D-16D6-3746-820E-48C997E91D36}" presName="LevelTwoTextNode" presStyleLbl="node2" presStyleIdx="2" presStyleCnt="4" custScaleY="1195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6F0A41-2BCA-9148-81AF-7A387D754856}" type="pres">
      <dgm:prSet presAssocID="{89B5E01D-16D6-3746-820E-48C997E91D36}" presName="level3hierChild" presStyleCnt="0"/>
      <dgm:spPr/>
    </dgm:pt>
    <dgm:pt modelId="{F2BE7B99-8141-564B-9FCF-60D2B64EF8E2}" type="pres">
      <dgm:prSet presAssocID="{C3796E6A-5366-BE41-A3B6-3EE53C468127}" presName="conn2-1" presStyleLbl="parChTrans1D3" presStyleIdx="2" presStyleCnt="4"/>
      <dgm:spPr/>
      <dgm:t>
        <a:bodyPr/>
        <a:lstStyle/>
        <a:p>
          <a:endParaRPr lang="es-MX"/>
        </a:p>
      </dgm:t>
    </dgm:pt>
    <dgm:pt modelId="{BC831345-2555-A24D-9BED-7A99089ED26E}" type="pres">
      <dgm:prSet presAssocID="{C3796E6A-5366-BE41-A3B6-3EE53C468127}" presName="connTx" presStyleLbl="parChTrans1D3" presStyleIdx="2" presStyleCnt="4"/>
      <dgm:spPr/>
      <dgm:t>
        <a:bodyPr/>
        <a:lstStyle/>
        <a:p>
          <a:endParaRPr lang="es-MX"/>
        </a:p>
      </dgm:t>
    </dgm:pt>
    <dgm:pt modelId="{A399E8A4-6621-984B-9122-122AF48392EC}" type="pres">
      <dgm:prSet presAssocID="{C04D653E-A428-5C49-A99A-3EFFB73A1ED2}" presName="root2" presStyleCnt="0"/>
      <dgm:spPr/>
    </dgm:pt>
    <dgm:pt modelId="{F81277AA-B6F0-D54E-85F8-C760D2AAF0EB}" type="pres">
      <dgm:prSet presAssocID="{C04D653E-A428-5C49-A99A-3EFFB73A1ED2}" presName="LevelTwoTextNode" presStyleLbl="node3" presStyleIdx="2" presStyleCnt="4" custScaleX="220644" custScaleY="1698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FC0E2B-FB13-2A46-B745-65783999335C}" type="pres">
      <dgm:prSet presAssocID="{C04D653E-A428-5C49-A99A-3EFFB73A1ED2}" presName="level3hierChild" presStyleCnt="0"/>
      <dgm:spPr/>
    </dgm:pt>
    <dgm:pt modelId="{61946942-1127-FC43-BCC4-9D7FFA5F092E}" type="pres">
      <dgm:prSet presAssocID="{49C5789D-0037-604B-A933-6ECB189E0687}" presName="conn2-1" presStyleLbl="parChTrans1D2" presStyleIdx="3" presStyleCnt="4"/>
      <dgm:spPr/>
      <dgm:t>
        <a:bodyPr/>
        <a:lstStyle/>
        <a:p>
          <a:endParaRPr lang="es-MX"/>
        </a:p>
      </dgm:t>
    </dgm:pt>
    <dgm:pt modelId="{02942A9F-A0BC-1440-815A-051FCBEEB526}" type="pres">
      <dgm:prSet presAssocID="{49C5789D-0037-604B-A933-6ECB189E0687}" presName="connTx" presStyleLbl="parChTrans1D2" presStyleIdx="3" presStyleCnt="4"/>
      <dgm:spPr/>
      <dgm:t>
        <a:bodyPr/>
        <a:lstStyle/>
        <a:p>
          <a:endParaRPr lang="es-MX"/>
        </a:p>
      </dgm:t>
    </dgm:pt>
    <dgm:pt modelId="{C1A0B95D-FF86-3F4A-B474-62E7F4E28DEE}" type="pres">
      <dgm:prSet presAssocID="{A4A509BA-337C-9C45-B438-4D323CB03B20}" presName="root2" presStyleCnt="0"/>
      <dgm:spPr/>
    </dgm:pt>
    <dgm:pt modelId="{2CEC8905-285D-544B-B1F1-DECF192FC873}" type="pres">
      <dgm:prSet presAssocID="{A4A509BA-337C-9C45-B438-4D323CB03B20}" presName="LevelTwoTextNode" presStyleLbl="node2" presStyleIdx="3" presStyleCnt="4" custScaleX="100875" custScaleY="1031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C9E858-FE31-1A44-BA2F-976BD1F0A4F3}" type="pres">
      <dgm:prSet presAssocID="{A4A509BA-337C-9C45-B438-4D323CB03B20}" presName="level3hierChild" presStyleCnt="0"/>
      <dgm:spPr/>
    </dgm:pt>
    <dgm:pt modelId="{4C7F6AF2-E703-5D44-A73C-8CF9CEA84FC9}" type="pres">
      <dgm:prSet presAssocID="{A9845D69-867F-2946-8C2A-CA2195E1C98B}" presName="conn2-1" presStyleLbl="parChTrans1D3" presStyleIdx="3" presStyleCnt="4"/>
      <dgm:spPr/>
      <dgm:t>
        <a:bodyPr/>
        <a:lstStyle/>
        <a:p>
          <a:endParaRPr lang="es-MX"/>
        </a:p>
      </dgm:t>
    </dgm:pt>
    <dgm:pt modelId="{7A960B22-BD53-8A4B-B6AE-AC1C364EA138}" type="pres">
      <dgm:prSet presAssocID="{A9845D69-867F-2946-8C2A-CA2195E1C98B}" presName="connTx" presStyleLbl="parChTrans1D3" presStyleIdx="3" presStyleCnt="4"/>
      <dgm:spPr/>
      <dgm:t>
        <a:bodyPr/>
        <a:lstStyle/>
        <a:p>
          <a:endParaRPr lang="es-MX"/>
        </a:p>
      </dgm:t>
    </dgm:pt>
    <dgm:pt modelId="{E7424B46-7B45-A242-B8A9-C22703CA9893}" type="pres">
      <dgm:prSet presAssocID="{3F4CB037-2653-7C42-BCA3-EF3DEC752D33}" presName="root2" presStyleCnt="0"/>
      <dgm:spPr/>
    </dgm:pt>
    <dgm:pt modelId="{2300C38E-78AB-0D43-8232-630361BA6756}" type="pres">
      <dgm:prSet presAssocID="{3F4CB037-2653-7C42-BCA3-EF3DEC752D33}" presName="LevelTwoTextNode" presStyleLbl="node3" presStyleIdx="3" presStyleCnt="4" custScaleX="221348" custScaleY="929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80A4F4-AA1F-9747-A207-27F31EC5A567}" type="pres">
      <dgm:prSet presAssocID="{3F4CB037-2653-7C42-BCA3-EF3DEC752D33}" presName="level3hierChild" presStyleCnt="0"/>
      <dgm:spPr/>
    </dgm:pt>
  </dgm:ptLst>
  <dgm:cxnLst>
    <dgm:cxn modelId="{C4D3E4D8-EC84-40B7-9760-746CD7F294E2}" type="presOf" srcId="{D26F6123-85AC-CD41-BAEB-A827591E8285}" destId="{89419D35-CB24-E049-B147-A8727B49422A}" srcOrd="1" destOrd="0" presId="urn:microsoft.com/office/officeart/2005/8/layout/hierarchy2"/>
    <dgm:cxn modelId="{26DC5955-FEE2-48B3-AC16-16EDE7B2E096}" type="presOf" srcId="{89B5E01D-16D6-3746-820E-48C997E91D36}" destId="{D4776E80-C887-824A-BBDB-F5F88C01EDA9}" srcOrd="0" destOrd="0" presId="urn:microsoft.com/office/officeart/2005/8/layout/hierarchy2"/>
    <dgm:cxn modelId="{66341B04-B975-3644-BE09-0C5221FF43A7}" srcId="{A0BC4FCE-9C02-2647-A013-333F72D1533A}" destId="{C5CF52F9-80C9-9E46-BFD7-4F63BEBDE29A}" srcOrd="0" destOrd="0" parTransId="{8808AC97-B419-F84C-A40F-7A6E5C2E8319}" sibTransId="{5D2B5E10-F79C-5C48-A357-5603B76BC4A5}"/>
    <dgm:cxn modelId="{52CB31FE-0EC1-4C71-B13F-1273388296D1}" type="presOf" srcId="{CBEC86BD-F104-8E48-85E7-D75F2DFE4117}" destId="{B449F911-8391-D045-942D-CB52A436F419}" srcOrd="0" destOrd="0" presId="urn:microsoft.com/office/officeart/2005/8/layout/hierarchy2"/>
    <dgm:cxn modelId="{CFFF94E9-FB7E-BC4F-A260-BE0076BD43AC}" srcId="{73DC1686-E593-4E40-B38F-11D76EAC62AE}" destId="{7511BBA7-E14E-1247-AA5C-EF2B683FB39D}" srcOrd="0" destOrd="0" parTransId="{40A7F21A-5724-8044-9661-6CABE1B27C4E}" sibTransId="{BB6DCEF0-4C46-4A44-826B-8DFC2C153FFB}"/>
    <dgm:cxn modelId="{B323EDE9-24F9-453B-87DA-CFA5CB3C4899}" type="presOf" srcId="{A9845D69-867F-2946-8C2A-CA2195E1C98B}" destId="{7A960B22-BD53-8A4B-B6AE-AC1C364EA138}" srcOrd="1" destOrd="0" presId="urn:microsoft.com/office/officeart/2005/8/layout/hierarchy2"/>
    <dgm:cxn modelId="{FFD2BE53-664D-4C41-A8A7-8C5888178BA4}" type="presOf" srcId="{C3796E6A-5366-BE41-A3B6-3EE53C468127}" destId="{BC831345-2555-A24D-9BED-7A99089ED26E}" srcOrd="1" destOrd="0" presId="urn:microsoft.com/office/officeart/2005/8/layout/hierarchy2"/>
    <dgm:cxn modelId="{DC8A7978-0DE2-493C-916D-71CC63E12243}" type="presOf" srcId="{186AC91A-7219-6341-B9B0-6BF1466C58F1}" destId="{C0D787BA-5756-0F4D-B85C-C1974B49C5A1}" srcOrd="1" destOrd="0" presId="urn:microsoft.com/office/officeart/2005/8/layout/hierarchy2"/>
    <dgm:cxn modelId="{71A29E51-38DD-EA45-B283-CDE8C01CBADE}" srcId="{7511BBA7-E14E-1247-AA5C-EF2B683FB39D}" destId="{CCD8AA95-4848-DC42-B156-958FB1AF1112}" srcOrd="1" destOrd="0" parTransId="{7227A6D9-F153-C84F-944B-12427D842D48}" sibTransId="{AA8DA0B7-8A30-F144-9767-337A3FBFC475}"/>
    <dgm:cxn modelId="{2E6080EC-7632-4243-AC6B-693A91C549B6}" type="presOf" srcId="{186AC91A-7219-6341-B9B0-6BF1466C58F1}" destId="{1C6B446F-5F58-5C44-8084-BDFA7AA846C2}" srcOrd="0" destOrd="0" presId="urn:microsoft.com/office/officeart/2005/8/layout/hierarchy2"/>
    <dgm:cxn modelId="{25B5DBF4-B1F7-384F-89D5-8557E32745D3}" srcId="{7511BBA7-E14E-1247-AA5C-EF2B683FB39D}" destId="{89B5E01D-16D6-3746-820E-48C997E91D36}" srcOrd="2" destOrd="0" parTransId="{D26F6123-85AC-CD41-BAEB-A827591E8285}" sibTransId="{E7292092-82F8-5D4E-87F1-11DED97520AF}"/>
    <dgm:cxn modelId="{611551A2-10D8-4C4B-BFBF-3CCA8C55F3D7}" type="presOf" srcId="{7227A6D9-F153-C84F-944B-12427D842D48}" destId="{5BF823C5-F8CB-A148-A4CB-E5A72CA51474}" srcOrd="0" destOrd="0" presId="urn:microsoft.com/office/officeart/2005/8/layout/hierarchy2"/>
    <dgm:cxn modelId="{D80C64DB-32D9-4C61-B394-C5D99D808A85}" type="presOf" srcId="{CCD8AA95-4848-DC42-B156-958FB1AF1112}" destId="{9830AC94-014A-204A-9474-3E253150397A}" srcOrd="0" destOrd="0" presId="urn:microsoft.com/office/officeart/2005/8/layout/hierarchy2"/>
    <dgm:cxn modelId="{8C76814E-70B9-4007-AE34-A49FA0B7AD8C}" type="presOf" srcId="{3F4CB037-2653-7C42-BCA3-EF3DEC752D33}" destId="{2300C38E-78AB-0D43-8232-630361BA6756}" srcOrd="0" destOrd="0" presId="urn:microsoft.com/office/officeart/2005/8/layout/hierarchy2"/>
    <dgm:cxn modelId="{972ED49F-6EA4-F84B-B8EF-398F48876A79}" srcId="{CCD8AA95-4848-DC42-B156-958FB1AF1112}" destId="{CBEC86BD-F104-8E48-85E7-D75F2DFE4117}" srcOrd="0" destOrd="0" parTransId="{186AC91A-7219-6341-B9B0-6BF1466C58F1}" sibTransId="{9F4EE236-96E0-2846-BB1F-4E090F14A9A0}"/>
    <dgm:cxn modelId="{0648B0FF-EFAC-4B58-8332-4EC971C36973}" type="presOf" srcId="{C3796E6A-5366-BE41-A3B6-3EE53C468127}" destId="{F2BE7B99-8141-564B-9FCF-60D2B64EF8E2}" srcOrd="0" destOrd="0" presId="urn:microsoft.com/office/officeart/2005/8/layout/hierarchy2"/>
    <dgm:cxn modelId="{282EE744-317D-5143-8E91-460713B991D1}" srcId="{7511BBA7-E14E-1247-AA5C-EF2B683FB39D}" destId="{A0BC4FCE-9C02-2647-A013-333F72D1533A}" srcOrd="0" destOrd="0" parTransId="{9298AD3D-86DF-B940-BF2B-8EE45B411082}" sibTransId="{A83CF5D3-581B-CC40-BBC8-F23B7370FF1C}"/>
    <dgm:cxn modelId="{6E8E7E92-9157-4CBF-A8D7-A655784CFFB0}" type="presOf" srcId="{C04D653E-A428-5C49-A99A-3EFFB73A1ED2}" destId="{F81277AA-B6F0-D54E-85F8-C760D2AAF0EB}" srcOrd="0" destOrd="0" presId="urn:microsoft.com/office/officeart/2005/8/layout/hierarchy2"/>
    <dgm:cxn modelId="{B4852277-6DC5-4D48-9379-E81D40AA181C}" type="presOf" srcId="{73DC1686-E593-4E40-B38F-11D76EAC62AE}" destId="{36E8FDE4-F40C-7E4D-9346-C1A16D31F07D}" srcOrd="0" destOrd="0" presId="urn:microsoft.com/office/officeart/2005/8/layout/hierarchy2"/>
    <dgm:cxn modelId="{90CE0617-2F18-4E2F-BAF9-28B6F1181FC6}" type="presOf" srcId="{8808AC97-B419-F84C-A40F-7A6E5C2E8319}" destId="{BE800611-1AAA-5140-8027-0EFC598113C0}" srcOrd="0" destOrd="0" presId="urn:microsoft.com/office/officeart/2005/8/layout/hierarchy2"/>
    <dgm:cxn modelId="{D2E88093-74AD-3341-92AE-5C622C803891}" srcId="{7511BBA7-E14E-1247-AA5C-EF2B683FB39D}" destId="{A4A509BA-337C-9C45-B438-4D323CB03B20}" srcOrd="3" destOrd="0" parTransId="{49C5789D-0037-604B-A933-6ECB189E0687}" sibTransId="{84B62CFA-9D47-CC42-BF2D-681E00C0D423}"/>
    <dgm:cxn modelId="{7EC7E619-88A9-4719-9923-5262D38C222A}" type="presOf" srcId="{A4A509BA-337C-9C45-B438-4D323CB03B20}" destId="{2CEC8905-285D-544B-B1F1-DECF192FC873}" srcOrd="0" destOrd="0" presId="urn:microsoft.com/office/officeart/2005/8/layout/hierarchy2"/>
    <dgm:cxn modelId="{1B28394C-73A7-4A14-83A9-D1E0347CC579}" type="presOf" srcId="{C5CF52F9-80C9-9E46-BFD7-4F63BEBDE29A}" destId="{ABF0532D-8379-FC41-BE13-EE5AD27EB4A7}" srcOrd="0" destOrd="0" presId="urn:microsoft.com/office/officeart/2005/8/layout/hierarchy2"/>
    <dgm:cxn modelId="{16D0FD65-DCEE-40C1-B431-C6F0D421D7D6}" type="presOf" srcId="{8808AC97-B419-F84C-A40F-7A6E5C2E8319}" destId="{1936D708-8BEF-DA4F-966C-9311604A7C4B}" srcOrd="1" destOrd="0" presId="urn:microsoft.com/office/officeart/2005/8/layout/hierarchy2"/>
    <dgm:cxn modelId="{D540DA7D-4BD6-4DCE-B5E5-04472EB468C2}" type="presOf" srcId="{9298AD3D-86DF-B940-BF2B-8EE45B411082}" destId="{76259644-DC7F-9F40-9180-39206687B7B0}" srcOrd="0" destOrd="0" presId="urn:microsoft.com/office/officeart/2005/8/layout/hierarchy2"/>
    <dgm:cxn modelId="{ED0D8E60-1CA5-4159-A1FC-53E2611446DA}" type="presOf" srcId="{49C5789D-0037-604B-A933-6ECB189E0687}" destId="{61946942-1127-FC43-BCC4-9D7FFA5F092E}" srcOrd="0" destOrd="0" presId="urn:microsoft.com/office/officeart/2005/8/layout/hierarchy2"/>
    <dgm:cxn modelId="{89ED7D9F-5709-472F-9DAA-68ACDD5185D1}" type="presOf" srcId="{9298AD3D-86DF-B940-BF2B-8EE45B411082}" destId="{6B3190AF-E13C-5E44-B82B-ACDC4A84048F}" srcOrd="1" destOrd="0" presId="urn:microsoft.com/office/officeart/2005/8/layout/hierarchy2"/>
    <dgm:cxn modelId="{52BB2FC6-C21B-264E-BE89-2D9BE508AEE7}" srcId="{89B5E01D-16D6-3746-820E-48C997E91D36}" destId="{C04D653E-A428-5C49-A99A-3EFFB73A1ED2}" srcOrd="0" destOrd="0" parTransId="{C3796E6A-5366-BE41-A3B6-3EE53C468127}" sibTransId="{6F6C0E78-51FB-5F4F-980D-EE90332E8808}"/>
    <dgm:cxn modelId="{65E762C9-C6FB-4036-BF5B-7138E5B6081E}" type="presOf" srcId="{7227A6D9-F153-C84F-944B-12427D842D48}" destId="{07645BC9-4A96-4D4B-A750-EFCA7560F228}" srcOrd="1" destOrd="0" presId="urn:microsoft.com/office/officeart/2005/8/layout/hierarchy2"/>
    <dgm:cxn modelId="{089B6DDA-74A8-4470-954A-D73DC503114E}" type="presOf" srcId="{A9845D69-867F-2946-8C2A-CA2195E1C98B}" destId="{4C7F6AF2-E703-5D44-A73C-8CF9CEA84FC9}" srcOrd="0" destOrd="0" presId="urn:microsoft.com/office/officeart/2005/8/layout/hierarchy2"/>
    <dgm:cxn modelId="{493DA343-FE45-4745-BB46-0B80BDB759FA}" type="presOf" srcId="{A0BC4FCE-9C02-2647-A013-333F72D1533A}" destId="{BC9096D3-554A-4944-94DD-A0E3AB5DF0C1}" srcOrd="0" destOrd="0" presId="urn:microsoft.com/office/officeart/2005/8/layout/hierarchy2"/>
    <dgm:cxn modelId="{BF5E1155-47A6-C44F-91C2-BAFE0AFCD006}" srcId="{A4A509BA-337C-9C45-B438-4D323CB03B20}" destId="{3F4CB037-2653-7C42-BCA3-EF3DEC752D33}" srcOrd="0" destOrd="0" parTransId="{A9845D69-867F-2946-8C2A-CA2195E1C98B}" sibTransId="{C97809E3-81C2-8140-BFB1-27939E3FDC5E}"/>
    <dgm:cxn modelId="{9FDC7897-5A00-4587-A36A-1CE6A0251235}" type="presOf" srcId="{7511BBA7-E14E-1247-AA5C-EF2B683FB39D}" destId="{A396F749-E1F5-CD47-8334-68F0FDC36092}" srcOrd="0" destOrd="0" presId="urn:microsoft.com/office/officeart/2005/8/layout/hierarchy2"/>
    <dgm:cxn modelId="{11B7538C-57B4-46E6-A502-FDB2D8D2580E}" type="presOf" srcId="{D26F6123-85AC-CD41-BAEB-A827591E8285}" destId="{BE7FCBAF-C914-3240-896A-27AF293261DC}" srcOrd="0" destOrd="0" presId="urn:microsoft.com/office/officeart/2005/8/layout/hierarchy2"/>
    <dgm:cxn modelId="{12D3044F-AD97-4FF3-B666-59EE18739809}" type="presOf" srcId="{49C5789D-0037-604B-A933-6ECB189E0687}" destId="{02942A9F-A0BC-1440-815A-051FCBEEB526}" srcOrd="1" destOrd="0" presId="urn:microsoft.com/office/officeart/2005/8/layout/hierarchy2"/>
    <dgm:cxn modelId="{5A3E1EFE-365C-483F-8203-2A99AF263894}" type="presParOf" srcId="{36E8FDE4-F40C-7E4D-9346-C1A16D31F07D}" destId="{11BABFFA-57A1-D141-91A4-D96AD5B50585}" srcOrd="0" destOrd="0" presId="urn:microsoft.com/office/officeart/2005/8/layout/hierarchy2"/>
    <dgm:cxn modelId="{A96C47AD-0415-4025-86B3-BA65A7A92EE6}" type="presParOf" srcId="{11BABFFA-57A1-D141-91A4-D96AD5B50585}" destId="{A396F749-E1F5-CD47-8334-68F0FDC36092}" srcOrd="0" destOrd="0" presId="urn:microsoft.com/office/officeart/2005/8/layout/hierarchy2"/>
    <dgm:cxn modelId="{4459C3A9-FE0C-4CF7-A54C-475BBD8068AB}" type="presParOf" srcId="{11BABFFA-57A1-D141-91A4-D96AD5B50585}" destId="{BB5D8A42-378B-E641-A11F-1420544A444C}" srcOrd="1" destOrd="0" presId="urn:microsoft.com/office/officeart/2005/8/layout/hierarchy2"/>
    <dgm:cxn modelId="{3F50B126-2133-43DC-B39D-A7E00CA1563A}" type="presParOf" srcId="{BB5D8A42-378B-E641-A11F-1420544A444C}" destId="{76259644-DC7F-9F40-9180-39206687B7B0}" srcOrd="0" destOrd="0" presId="urn:microsoft.com/office/officeart/2005/8/layout/hierarchy2"/>
    <dgm:cxn modelId="{EE2CB2E2-F6B2-46AE-945D-4732AE9D82F4}" type="presParOf" srcId="{76259644-DC7F-9F40-9180-39206687B7B0}" destId="{6B3190AF-E13C-5E44-B82B-ACDC4A84048F}" srcOrd="0" destOrd="0" presId="urn:microsoft.com/office/officeart/2005/8/layout/hierarchy2"/>
    <dgm:cxn modelId="{392BB798-3363-4042-9AE5-0F14A8A05ECA}" type="presParOf" srcId="{BB5D8A42-378B-E641-A11F-1420544A444C}" destId="{4BF4DDA8-DB14-F147-8AD8-A5736ABE5076}" srcOrd="1" destOrd="0" presId="urn:microsoft.com/office/officeart/2005/8/layout/hierarchy2"/>
    <dgm:cxn modelId="{CB3C4B78-0447-40F7-AD50-709E66DF9646}" type="presParOf" srcId="{4BF4DDA8-DB14-F147-8AD8-A5736ABE5076}" destId="{BC9096D3-554A-4944-94DD-A0E3AB5DF0C1}" srcOrd="0" destOrd="0" presId="urn:microsoft.com/office/officeart/2005/8/layout/hierarchy2"/>
    <dgm:cxn modelId="{63E74071-A390-4AA9-A70E-38EB075B3AD9}" type="presParOf" srcId="{4BF4DDA8-DB14-F147-8AD8-A5736ABE5076}" destId="{BC433D61-4500-C54F-B925-3A88DA204DCB}" srcOrd="1" destOrd="0" presId="urn:microsoft.com/office/officeart/2005/8/layout/hierarchy2"/>
    <dgm:cxn modelId="{AE41A16B-983A-40DD-8313-463AF0D2D9FD}" type="presParOf" srcId="{BC433D61-4500-C54F-B925-3A88DA204DCB}" destId="{BE800611-1AAA-5140-8027-0EFC598113C0}" srcOrd="0" destOrd="0" presId="urn:microsoft.com/office/officeart/2005/8/layout/hierarchy2"/>
    <dgm:cxn modelId="{A4DE033B-2C58-401F-939F-55D39350A9C0}" type="presParOf" srcId="{BE800611-1AAA-5140-8027-0EFC598113C0}" destId="{1936D708-8BEF-DA4F-966C-9311604A7C4B}" srcOrd="0" destOrd="0" presId="urn:microsoft.com/office/officeart/2005/8/layout/hierarchy2"/>
    <dgm:cxn modelId="{AB742690-40E0-4878-931F-62F8C6F98AA8}" type="presParOf" srcId="{BC433D61-4500-C54F-B925-3A88DA204DCB}" destId="{7BFE24D0-9873-164B-943A-291598799A44}" srcOrd="1" destOrd="0" presId="urn:microsoft.com/office/officeart/2005/8/layout/hierarchy2"/>
    <dgm:cxn modelId="{922EE8AC-2C69-4455-9F45-FE78BBFA130A}" type="presParOf" srcId="{7BFE24D0-9873-164B-943A-291598799A44}" destId="{ABF0532D-8379-FC41-BE13-EE5AD27EB4A7}" srcOrd="0" destOrd="0" presId="urn:microsoft.com/office/officeart/2005/8/layout/hierarchy2"/>
    <dgm:cxn modelId="{B3665AA1-A35D-4E64-B243-3E1B7866CE6F}" type="presParOf" srcId="{7BFE24D0-9873-164B-943A-291598799A44}" destId="{46E193CD-36A8-064A-8AC4-6506E8606EC7}" srcOrd="1" destOrd="0" presId="urn:microsoft.com/office/officeart/2005/8/layout/hierarchy2"/>
    <dgm:cxn modelId="{CF4A275F-61B2-427E-9D95-EFF19C7ED83E}" type="presParOf" srcId="{BB5D8A42-378B-E641-A11F-1420544A444C}" destId="{5BF823C5-F8CB-A148-A4CB-E5A72CA51474}" srcOrd="2" destOrd="0" presId="urn:microsoft.com/office/officeart/2005/8/layout/hierarchy2"/>
    <dgm:cxn modelId="{F55AC40F-B3E4-485F-B362-055AA695E1E7}" type="presParOf" srcId="{5BF823C5-F8CB-A148-A4CB-E5A72CA51474}" destId="{07645BC9-4A96-4D4B-A750-EFCA7560F228}" srcOrd="0" destOrd="0" presId="urn:microsoft.com/office/officeart/2005/8/layout/hierarchy2"/>
    <dgm:cxn modelId="{B74890A3-718B-4360-BD84-716CBA3138FE}" type="presParOf" srcId="{BB5D8A42-378B-E641-A11F-1420544A444C}" destId="{3CE268B8-F142-2440-B883-108BD8CAF829}" srcOrd="3" destOrd="0" presId="urn:microsoft.com/office/officeart/2005/8/layout/hierarchy2"/>
    <dgm:cxn modelId="{A3006B33-03C2-4F80-A737-46409AD2E547}" type="presParOf" srcId="{3CE268B8-F142-2440-B883-108BD8CAF829}" destId="{9830AC94-014A-204A-9474-3E253150397A}" srcOrd="0" destOrd="0" presId="urn:microsoft.com/office/officeart/2005/8/layout/hierarchy2"/>
    <dgm:cxn modelId="{11EDB8F7-AA33-4630-B5BD-EA065E651D33}" type="presParOf" srcId="{3CE268B8-F142-2440-B883-108BD8CAF829}" destId="{E56FC81C-FF03-D64C-A7C1-DCB50217EC6E}" srcOrd="1" destOrd="0" presId="urn:microsoft.com/office/officeart/2005/8/layout/hierarchy2"/>
    <dgm:cxn modelId="{1EFFA9F3-F650-41EE-AFB9-4248262D30DE}" type="presParOf" srcId="{E56FC81C-FF03-D64C-A7C1-DCB50217EC6E}" destId="{1C6B446F-5F58-5C44-8084-BDFA7AA846C2}" srcOrd="0" destOrd="0" presId="urn:microsoft.com/office/officeart/2005/8/layout/hierarchy2"/>
    <dgm:cxn modelId="{042A9D53-51B1-45E2-AB23-4DF5D088B175}" type="presParOf" srcId="{1C6B446F-5F58-5C44-8084-BDFA7AA846C2}" destId="{C0D787BA-5756-0F4D-B85C-C1974B49C5A1}" srcOrd="0" destOrd="0" presId="urn:microsoft.com/office/officeart/2005/8/layout/hierarchy2"/>
    <dgm:cxn modelId="{2ACDE825-B1EE-487E-B263-63B8133D243C}" type="presParOf" srcId="{E56FC81C-FF03-D64C-A7C1-DCB50217EC6E}" destId="{B34FD9EA-5BCF-8341-9456-E353BAEB8233}" srcOrd="1" destOrd="0" presId="urn:microsoft.com/office/officeart/2005/8/layout/hierarchy2"/>
    <dgm:cxn modelId="{028C65EB-0C55-4F5C-893E-D3132004786A}" type="presParOf" srcId="{B34FD9EA-5BCF-8341-9456-E353BAEB8233}" destId="{B449F911-8391-D045-942D-CB52A436F419}" srcOrd="0" destOrd="0" presId="urn:microsoft.com/office/officeart/2005/8/layout/hierarchy2"/>
    <dgm:cxn modelId="{2416A3E6-3DC9-4C20-A7A1-FD38509F2571}" type="presParOf" srcId="{B34FD9EA-5BCF-8341-9456-E353BAEB8233}" destId="{269C5DC5-AE5C-E541-945A-346040581774}" srcOrd="1" destOrd="0" presId="urn:microsoft.com/office/officeart/2005/8/layout/hierarchy2"/>
    <dgm:cxn modelId="{7322578E-7BE7-4C71-98D2-563F4228B483}" type="presParOf" srcId="{BB5D8A42-378B-E641-A11F-1420544A444C}" destId="{BE7FCBAF-C914-3240-896A-27AF293261DC}" srcOrd="4" destOrd="0" presId="urn:microsoft.com/office/officeart/2005/8/layout/hierarchy2"/>
    <dgm:cxn modelId="{1B28796B-48FE-41A1-A0E1-EA7D52EEA4C8}" type="presParOf" srcId="{BE7FCBAF-C914-3240-896A-27AF293261DC}" destId="{89419D35-CB24-E049-B147-A8727B49422A}" srcOrd="0" destOrd="0" presId="urn:microsoft.com/office/officeart/2005/8/layout/hierarchy2"/>
    <dgm:cxn modelId="{7E4964D0-5423-4D5E-8ACE-23B0561F02FE}" type="presParOf" srcId="{BB5D8A42-378B-E641-A11F-1420544A444C}" destId="{64DB5D8B-D1EB-ED4F-9BB6-D0293EF54EC6}" srcOrd="5" destOrd="0" presId="urn:microsoft.com/office/officeart/2005/8/layout/hierarchy2"/>
    <dgm:cxn modelId="{5FE53D8D-2F4F-4161-8351-CB3E646BEBC3}" type="presParOf" srcId="{64DB5D8B-D1EB-ED4F-9BB6-D0293EF54EC6}" destId="{D4776E80-C887-824A-BBDB-F5F88C01EDA9}" srcOrd="0" destOrd="0" presId="urn:microsoft.com/office/officeart/2005/8/layout/hierarchy2"/>
    <dgm:cxn modelId="{DEF4D253-4DAF-4781-AA02-27B153C84E52}" type="presParOf" srcId="{64DB5D8B-D1EB-ED4F-9BB6-D0293EF54EC6}" destId="{B66F0A41-2BCA-9148-81AF-7A387D754856}" srcOrd="1" destOrd="0" presId="urn:microsoft.com/office/officeart/2005/8/layout/hierarchy2"/>
    <dgm:cxn modelId="{505E789B-F188-4AD6-8F6C-30A1779F1F88}" type="presParOf" srcId="{B66F0A41-2BCA-9148-81AF-7A387D754856}" destId="{F2BE7B99-8141-564B-9FCF-60D2B64EF8E2}" srcOrd="0" destOrd="0" presId="urn:microsoft.com/office/officeart/2005/8/layout/hierarchy2"/>
    <dgm:cxn modelId="{2FC33E3E-3BC4-464A-B5C8-F2331FF06CC0}" type="presParOf" srcId="{F2BE7B99-8141-564B-9FCF-60D2B64EF8E2}" destId="{BC831345-2555-A24D-9BED-7A99089ED26E}" srcOrd="0" destOrd="0" presId="urn:microsoft.com/office/officeart/2005/8/layout/hierarchy2"/>
    <dgm:cxn modelId="{DA26E36E-A3EC-495B-A5E5-295B075CB135}" type="presParOf" srcId="{B66F0A41-2BCA-9148-81AF-7A387D754856}" destId="{A399E8A4-6621-984B-9122-122AF48392EC}" srcOrd="1" destOrd="0" presId="urn:microsoft.com/office/officeart/2005/8/layout/hierarchy2"/>
    <dgm:cxn modelId="{035A4259-B673-4B6A-BFAC-508FA2EE7D3D}" type="presParOf" srcId="{A399E8A4-6621-984B-9122-122AF48392EC}" destId="{F81277AA-B6F0-D54E-85F8-C760D2AAF0EB}" srcOrd="0" destOrd="0" presId="urn:microsoft.com/office/officeart/2005/8/layout/hierarchy2"/>
    <dgm:cxn modelId="{627001BA-56A4-42A4-92F2-ED60E21B4B1A}" type="presParOf" srcId="{A399E8A4-6621-984B-9122-122AF48392EC}" destId="{28FC0E2B-FB13-2A46-B745-65783999335C}" srcOrd="1" destOrd="0" presId="urn:microsoft.com/office/officeart/2005/8/layout/hierarchy2"/>
    <dgm:cxn modelId="{1B207B9E-4D1F-4E9C-ADA1-1705E6BA34DC}" type="presParOf" srcId="{BB5D8A42-378B-E641-A11F-1420544A444C}" destId="{61946942-1127-FC43-BCC4-9D7FFA5F092E}" srcOrd="6" destOrd="0" presId="urn:microsoft.com/office/officeart/2005/8/layout/hierarchy2"/>
    <dgm:cxn modelId="{342BDDD1-F249-4A0A-9EF8-3920BA829E58}" type="presParOf" srcId="{61946942-1127-FC43-BCC4-9D7FFA5F092E}" destId="{02942A9F-A0BC-1440-815A-051FCBEEB526}" srcOrd="0" destOrd="0" presId="urn:microsoft.com/office/officeart/2005/8/layout/hierarchy2"/>
    <dgm:cxn modelId="{C65B096B-1BB2-49DF-85CD-44A14E7F0962}" type="presParOf" srcId="{BB5D8A42-378B-E641-A11F-1420544A444C}" destId="{C1A0B95D-FF86-3F4A-B474-62E7F4E28DEE}" srcOrd="7" destOrd="0" presId="urn:microsoft.com/office/officeart/2005/8/layout/hierarchy2"/>
    <dgm:cxn modelId="{8EE7D8F9-A401-4EEC-AF82-77E037E6D2B6}" type="presParOf" srcId="{C1A0B95D-FF86-3F4A-B474-62E7F4E28DEE}" destId="{2CEC8905-285D-544B-B1F1-DECF192FC873}" srcOrd="0" destOrd="0" presId="urn:microsoft.com/office/officeart/2005/8/layout/hierarchy2"/>
    <dgm:cxn modelId="{B578F69E-E313-4C32-9579-F8C141F263A9}" type="presParOf" srcId="{C1A0B95D-FF86-3F4A-B474-62E7F4E28DEE}" destId="{DAC9E858-FE31-1A44-BA2F-976BD1F0A4F3}" srcOrd="1" destOrd="0" presId="urn:microsoft.com/office/officeart/2005/8/layout/hierarchy2"/>
    <dgm:cxn modelId="{D25AD3AA-C5E6-4CAE-91FF-8B7C5B81A6BC}" type="presParOf" srcId="{DAC9E858-FE31-1A44-BA2F-976BD1F0A4F3}" destId="{4C7F6AF2-E703-5D44-A73C-8CF9CEA84FC9}" srcOrd="0" destOrd="0" presId="urn:microsoft.com/office/officeart/2005/8/layout/hierarchy2"/>
    <dgm:cxn modelId="{13F12F57-9307-4294-8B58-898DD19E85A8}" type="presParOf" srcId="{4C7F6AF2-E703-5D44-A73C-8CF9CEA84FC9}" destId="{7A960B22-BD53-8A4B-B6AE-AC1C364EA138}" srcOrd="0" destOrd="0" presId="urn:microsoft.com/office/officeart/2005/8/layout/hierarchy2"/>
    <dgm:cxn modelId="{193A869D-F037-4C0A-920B-4B643BA000AD}" type="presParOf" srcId="{DAC9E858-FE31-1A44-BA2F-976BD1F0A4F3}" destId="{E7424B46-7B45-A242-B8A9-C22703CA9893}" srcOrd="1" destOrd="0" presId="urn:microsoft.com/office/officeart/2005/8/layout/hierarchy2"/>
    <dgm:cxn modelId="{4B190B73-DD66-4DDF-8D26-C4A63E91EF9D}" type="presParOf" srcId="{E7424B46-7B45-A242-B8A9-C22703CA9893}" destId="{2300C38E-78AB-0D43-8232-630361BA6756}" srcOrd="0" destOrd="0" presId="urn:microsoft.com/office/officeart/2005/8/layout/hierarchy2"/>
    <dgm:cxn modelId="{95087D28-9BBD-459D-8D6D-E3E40BB97F29}" type="presParOf" srcId="{E7424B46-7B45-A242-B8A9-C22703CA9893}" destId="{AD80A4F4-AA1F-9747-A207-27F31EC5A56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96F749-E1F5-CD47-8334-68F0FDC36092}">
      <dsp:nvSpPr>
        <dsp:cNvPr id="0" name=""/>
        <dsp:cNvSpPr/>
      </dsp:nvSpPr>
      <dsp:spPr>
        <a:xfrm>
          <a:off x="4825" y="1599575"/>
          <a:ext cx="1225882" cy="7861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ES" sz="900" b="1" kern="1200">
              <a:latin typeface="Arial"/>
              <a:cs typeface="Arial"/>
            </a:rPr>
            <a:t>DERECHO INDIVIDUAL DEL TRABAJO</a:t>
          </a:r>
        </a:p>
      </dsp:txBody>
      <dsp:txXfrm>
        <a:off x="4825" y="1599575"/>
        <a:ext cx="1225882" cy="786115"/>
      </dsp:txXfrm>
    </dsp:sp>
    <dsp:sp modelId="{76259644-DC7F-9F40-9180-39206687B7B0}">
      <dsp:nvSpPr>
        <dsp:cNvPr id="0" name=""/>
        <dsp:cNvSpPr/>
      </dsp:nvSpPr>
      <dsp:spPr>
        <a:xfrm rot="17361982">
          <a:off x="736525" y="1280929"/>
          <a:ext cx="1478715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1478715" y="141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 rot="17361982">
        <a:off x="1438915" y="1258142"/>
        <a:ext cx="73935" cy="73935"/>
      </dsp:txXfrm>
    </dsp:sp>
    <dsp:sp modelId="{BC9096D3-554A-4944-94DD-A0E3AB5DF0C1}">
      <dsp:nvSpPr>
        <dsp:cNvPr id="0" name=""/>
        <dsp:cNvSpPr/>
      </dsp:nvSpPr>
      <dsp:spPr>
        <a:xfrm>
          <a:off x="1721060" y="224655"/>
          <a:ext cx="1225882" cy="7458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latin typeface="Arial"/>
              <a:cs typeface="Arial"/>
            </a:rPr>
            <a:t>Unidad 1.- El Derecho del trabajo y sus componentes</a:t>
          </a:r>
        </a:p>
      </dsp:txBody>
      <dsp:txXfrm>
        <a:off x="1721060" y="224655"/>
        <a:ext cx="1225882" cy="745863"/>
      </dsp:txXfrm>
    </dsp:sp>
    <dsp:sp modelId="{BE800611-1AAA-5140-8027-0EFC598113C0}">
      <dsp:nvSpPr>
        <dsp:cNvPr id="0" name=""/>
        <dsp:cNvSpPr/>
      </dsp:nvSpPr>
      <dsp:spPr>
        <a:xfrm>
          <a:off x="2946942" y="583406"/>
          <a:ext cx="490352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490352" y="141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>
        <a:off x="3179859" y="585328"/>
        <a:ext cx="24517" cy="24517"/>
      </dsp:txXfrm>
    </dsp:sp>
    <dsp:sp modelId="{ABF0532D-8379-FC41-BE13-EE5AD27EB4A7}">
      <dsp:nvSpPr>
        <dsp:cNvPr id="0" name=""/>
        <dsp:cNvSpPr/>
      </dsp:nvSpPr>
      <dsp:spPr>
        <a:xfrm>
          <a:off x="3437295" y="129575"/>
          <a:ext cx="2729524" cy="9360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--Antecedentes.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--Concepto de trabajo.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--Sujetos de las relaciones individuales de trabajo.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--Trabajador ordinario.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--Trabajador de confianza.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--Patrón.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--Intermediario.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--Principios rectores del derecho de trabajo.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--Fuentes del derecho del trabajo.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--Dimensión de los tratados internacionales al ámbito nacional en materia de trabajo.</a:t>
          </a:r>
          <a:endParaRPr lang="es-ES" sz="600" kern="1200">
            <a:latin typeface="Arial"/>
            <a:cs typeface="Arial"/>
          </a:endParaRPr>
        </a:p>
      </dsp:txBody>
      <dsp:txXfrm>
        <a:off x="3437295" y="129575"/>
        <a:ext cx="2729524" cy="936022"/>
      </dsp:txXfrm>
    </dsp:sp>
    <dsp:sp modelId="{5BF823C5-F8CB-A148-A4CB-E5A72CA51474}">
      <dsp:nvSpPr>
        <dsp:cNvPr id="0" name=""/>
        <dsp:cNvSpPr/>
      </dsp:nvSpPr>
      <dsp:spPr>
        <a:xfrm rot="19061063">
          <a:off x="1144316" y="1755237"/>
          <a:ext cx="663133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663133" y="141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 rot="19061063">
        <a:off x="1459305" y="1752839"/>
        <a:ext cx="33156" cy="33156"/>
      </dsp:txXfrm>
    </dsp:sp>
    <dsp:sp modelId="{9830AC94-014A-204A-9474-3E253150397A}">
      <dsp:nvSpPr>
        <dsp:cNvPr id="0" name=""/>
        <dsp:cNvSpPr/>
      </dsp:nvSpPr>
      <dsp:spPr>
        <a:xfrm>
          <a:off x="1721060" y="1207444"/>
          <a:ext cx="1225882" cy="677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>
              <a:latin typeface="Arial"/>
              <a:cs typeface="Arial"/>
            </a:rPr>
            <a:t>Unidad 2. </a:t>
          </a:r>
          <a:r>
            <a:rPr lang="es-MX" sz="800" kern="1200">
              <a:latin typeface="Arial"/>
              <a:cs typeface="Arial"/>
            </a:rPr>
            <a:t>El contrato de trabajo y  la relación de trabajo.</a:t>
          </a:r>
          <a:endParaRPr lang="es-ES" sz="800" kern="1200">
            <a:latin typeface="Arial"/>
            <a:cs typeface="Arial"/>
          </a:endParaRPr>
        </a:p>
      </dsp:txBody>
      <dsp:txXfrm>
        <a:off x="1721060" y="1207444"/>
        <a:ext cx="1225882" cy="677514"/>
      </dsp:txXfrm>
    </dsp:sp>
    <dsp:sp modelId="{1C6B446F-5F58-5C44-8084-BDFA7AA846C2}">
      <dsp:nvSpPr>
        <dsp:cNvPr id="0" name=""/>
        <dsp:cNvSpPr/>
      </dsp:nvSpPr>
      <dsp:spPr>
        <a:xfrm>
          <a:off x="2946942" y="1532021"/>
          <a:ext cx="490352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490352" y="141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>
        <a:off x="3179859" y="1533943"/>
        <a:ext cx="24517" cy="24517"/>
      </dsp:txXfrm>
    </dsp:sp>
    <dsp:sp modelId="{B449F911-8391-D045-942D-CB52A436F419}">
      <dsp:nvSpPr>
        <dsp:cNvPr id="0" name=""/>
        <dsp:cNvSpPr/>
      </dsp:nvSpPr>
      <dsp:spPr>
        <a:xfrm>
          <a:off x="3437295" y="1157539"/>
          <a:ext cx="2696094" cy="777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--Diferencias y características entre contrato de trabajo y la relación de trabajo.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--Elementos del Contrato laboral.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a prueba.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de capacitación inicial.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por tiempo indeterminado.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por tiempo determinado.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por obra determinada.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--Contrato por temporada.</a:t>
          </a:r>
          <a:endParaRPr lang="es-ES_tradnl" sz="600" kern="1200">
            <a:latin typeface="Arial"/>
            <a:cs typeface="Arial"/>
          </a:endParaRPr>
        </a:p>
      </dsp:txBody>
      <dsp:txXfrm>
        <a:off x="3437295" y="1157539"/>
        <a:ext cx="2696094" cy="777325"/>
      </dsp:txXfrm>
    </dsp:sp>
    <dsp:sp modelId="{BE7FCBAF-C914-3240-896A-27AF293261DC}">
      <dsp:nvSpPr>
        <dsp:cNvPr id="0" name=""/>
        <dsp:cNvSpPr/>
      </dsp:nvSpPr>
      <dsp:spPr>
        <a:xfrm rot="2911126">
          <a:off x="1105736" y="2255757"/>
          <a:ext cx="740295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740295" y="141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 rot="2911126">
        <a:off x="1457376" y="2251430"/>
        <a:ext cx="37014" cy="37014"/>
      </dsp:txXfrm>
    </dsp:sp>
    <dsp:sp modelId="{D4776E80-C887-824A-BBDB-F5F88C01EDA9}">
      <dsp:nvSpPr>
        <dsp:cNvPr id="0" name=""/>
        <dsp:cNvSpPr/>
      </dsp:nvSpPr>
      <dsp:spPr>
        <a:xfrm>
          <a:off x="1721060" y="2180777"/>
          <a:ext cx="1225882" cy="732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>
              <a:latin typeface="Arial"/>
              <a:cs typeface="Arial"/>
            </a:rPr>
            <a:t>Unidad 3. </a:t>
          </a:r>
          <a:r>
            <a:rPr lang="es-MX" sz="800" kern="1200">
              <a:latin typeface="Arial"/>
              <a:cs typeface="Arial"/>
            </a:rPr>
            <a:t>Condiciones generales de trabajo</a:t>
          </a:r>
          <a:endParaRPr lang="es-ES_tradnl" sz="800" kern="1200">
            <a:latin typeface="Arial"/>
            <a:cs typeface="Arial"/>
          </a:endParaRPr>
        </a:p>
      </dsp:txBody>
      <dsp:txXfrm>
        <a:off x="1721060" y="2180777"/>
        <a:ext cx="1225882" cy="732930"/>
      </dsp:txXfrm>
    </dsp:sp>
    <dsp:sp modelId="{F2BE7B99-8141-564B-9FCF-60D2B64EF8E2}">
      <dsp:nvSpPr>
        <dsp:cNvPr id="0" name=""/>
        <dsp:cNvSpPr/>
      </dsp:nvSpPr>
      <dsp:spPr>
        <a:xfrm>
          <a:off x="2946942" y="2533061"/>
          <a:ext cx="490352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490352" y="141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>
        <a:off x="3179859" y="2534983"/>
        <a:ext cx="24517" cy="24517"/>
      </dsp:txXfrm>
    </dsp:sp>
    <dsp:sp modelId="{F81277AA-B6F0-D54E-85F8-C760D2AAF0EB}">
      <dsp:nvSpPr>
        <dsp:cNvPr id="0" name=""/>
        <dsp:cNvSpPr/>
      </dsp:nvSpPr>
      <dsp:spPr>
        <a:xfrm>
          <a:off x="3437295" y="2026806"/>
          <a:ext cx="2704835" cy="10408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--La jornada de trabajo y su duración.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--Tiempo extraordinario. 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--Dias de descanso semanal y obligatorio.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--Prima dominical.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--Vacaciones.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--Prima vacacional.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--El salario y su integración.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--Normas protectoras de salario.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--Participaciones de los trabajadores en la utilidades.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--Obligaciones de los trabajadores.</a:t>
          </a:r>
          <a:endParaRPr lang="es-ES_tradnl" sz="600" kern="1200">
            <a:latin typeface="Arial"/>
            <a:cs typeface="Arial"/>
          </a:endParaRP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--Obligaciones patronales.</a:t>
          </a:r>
        </a:p>
      </dsp:txBody>
      <dsp:txXfrm>
        <a:off x="3437295" y="2026806"/>
        <a:ext cx="2704835" cy="1040872"/>
      </dsp:txXfrm>
    </dsp:sp>
    <dsp:sp modelId="{61946942-1127-FC43-BCC4-9D7FFA5F092E}">
      <dsp:nvSpPr>
        <dsp:cNvPr id="0" name=""/>
        <dsp:cNvSpPr/>
      </dsp:nvSpPr>
      <dsp:spPr>
        <a:xfrm rot="4280305">
          <a:off x="709654" y="2704397"/>
          <a:ext cx="1532459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1532459" y="141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 rot="4280305">
        <a:off x="1437572" y="2680266"/>
        <a:ext cx="76622" cy="76622"/>
      </dsp:txXfrm>
    </dsp:sp>
    <dsp:sp modelId="{2CEC8905-285D-544B-B1F1-DECF192FC873}">
      <dsp:nvSpPr>
        <dsp:cNvPr id="0" name=""/>
        <dsp:cNvSpPr/>
      </dsp:nvSpPr>
      <dsp:spPr>
        <a:xfrm>
          <a:off x="1721060" y="3128436"/>
          <a:ext cx="1236608" cy="632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>
              <a:latin typeface="Arial"/>
              <a:cs typeface="Arial"/>
            </a:rPr>
            <a:t>Unidad 4. </a:t>
          </a:r>
          <a:r>
            <a:rPr lang="es-MX" sz="800" kern="1200">
              <a:latin typeface="Arial"/>
              <a:cs typeface="Arial"/>
            </a:rPr>
            <a:t>Suspensión, terminación y rescisión de las relaciones individuales de trabajo.</a:t>
          </a:r>
        </a:p>
      </dsp:txBody>
      <dsp:txXfrm>
        <a:off x="1721060" y="3128436"/>
        <a:ext cx="1236608" cy="632175"/>
      </dsp:txXfrm>
    </dsp:sp>
    <dsp:sp modelId="{4C7F6AF2-E703-5D44-A73C-8CF9CEA84FC9}">
      <dsp:nvSpPr>
        <dsp:cNvPr id="0" name=""/>
        <dsp:cNvSpPr/>
      </dsp:nvSpPr>
      <dsp:spPr>
        <a:xfrm>
          <a:off x="2957668" y="3430343"/>
          <a:ext cx="490352" cy="28360"/>
        </a:xfrm>
        <a:custGeom>
          <a:avLst/>
          <a:gdLst/>
          <a:ahLst/>
          <a:cxnLst/>
          <a:rect l="0" t="0" r="0" b="0"/>
          <a:pathLst>
            <a:path>
              <a:moveTo>
                <a:pt x="0" y="14180"/>
              </a:moveTo>
              <a:lnTo>
                <a:pt x="490352" y="141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s-ES" sz="500" kern="1200">
            <a:latin typeface="Arial"/>
            <a:cs typeface="Arial"/>
          </a:endParaRPr>
        </a:p>
      </dsp:txBody>
      <dsp:txXfrm>
        <a:off x="3190586" y="3432264"/>
        <a:ext cx="24517" cy="24517"/>
      </dsp:txXfrm>
    </dsp:sp>
    <dsp:sp modelId="{2300C38E-78AB-0D43-8232-630361BA6756}">
      <dsp:nvSpPr>
        <dsp:cNvPr id="0" name=""/>
        <dsp:cNvSpPr/>
      </dsp:nvSpPr>
      <dsp:spPr>
        <a:xfrm>
          <a:off x="3448021" y="3159619"/>
          <a:ext cx="2713465" cy="5698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500" kern="1200">
              <a:latin typeface="Arial"/>
              <a:cs typeface="Arial"/>
            </a:rPr>
            <a:t>-</a:t>
          </a:r>
          <a:r>
            <a:rPr lang="es-MX" sz="600" kern="1200">
              <a:latin typeface="Arial"/>
              <a:cs typeface="Arial"/>
            </a:rPr>
            <a:t>-Suspensión de las relaciones de trabajo y sus efectos.</a:t>
          </a:r>
        </a:p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--Terminación de las relaciones de trabajo.</a:t>
          </a:r>
          <a:endParaRPr lang="es-ES_tradnl" sz="600" kern="1200">
            <a:latin typeface="Arial"/>
            <a:cs typeface="Arial"/>
          </a:endParaRPr>
        </a:p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--Causales de rescisión de la relación de trabajo, sin resposabilidad para el patrón.</a:t>
          </a:r>
          <a:endParaRPr lang="es-ES_tradnl" sz="600" kern="1200">
            <a:latin typeface="Arial"/>
            <a:cs typeface="Arial"/>
          </a:endParaRPr>
        </a:p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--Causales de rescisión de la relación de trabajo, sin responsabilidad para el trabajador.</a:t>
          </a:r>
          <a:endParaRPr lang="es-ES_tradnl" sz="600" kern="1200">
            <a:latin typeface="Arial"/>
            <a:cs typeface="Arial"/>
          </a:endParaRPr>
        </a:p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600" kern="1200">
              <a:latin typeface="Arial"/>
              <a:cs typeface="Arial"/>
            </a:rPr>
            <a:t>--Los salarios vencidos y su cuantificación.</a:t>
          </a:r>
          <a:endParaRPr lang="es-ES_tradnl" sz="600" b="1" kern="1200">
            <a:latin typeface="Arial"/>
            <a:cs typeface="Arial"/>
          </a:endParaRPr>
        </a:p>
      </dsp:txBody>
      <dsp:txXfrm>
        <a:off x="3448021" y="3159619"/>
        <a:ext cx="2713465" cy="569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3434-07A2-465F-8803-5361060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1888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Privado</cp:lastModifiedBy>
  <cp:revision>17</cp:revision>
  <cp:lastPrinted>1999-07-20T19:01:00Z</cp:lastPrinted>
  <dcterms:created xsi:type="dcterms:W3CDTF">2017-03-24T22:37:00Z</dcterms:created>
  <dcterms:modified xsi:type="dcterms:W3CDTF">2018-09-07T23:44:00Z</dcterms:modified>
</cp:coreProperties>
</file>