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1">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2">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03">
      <w:pPr>
        <w:numPr>
          <w:ilvl w:val="0"/>
          <w:numId w:val="11"/>
        </w:numPr>
        <w:ind w:left="360" w:hanging="360"/>
        <w:jc w:val="left"/>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INFORMACIÓN DEL CURSO</w:t>
      </w:r>
      <w:r w:rsidDel="00000000" w:rsidR="00000000" w:rsidRPr="00000000">
        <w:rPr>
          <w:rFonts w:ascii="Arial" w:cs="Arial" w:eastAsia="Arial" w:hAnsi="Arial"/>
          <w:b w:val="1"/>
          <w:sz w:val="18"/>
          <w:szCs w:val="18"/>
          <w:vertAlign w:val="superscript"/>
        </w:rPr>
        <w:footnoteReference w:customMarkFollows="0" w:id="0"/>
      </w:r>
      <w:r w:rsidDel="00000000" w:rsidR="00000000" w:rsidRPr="00000000">
        <w:rPr>
          <w:rtl w:val="0"/>
        </w:rPr>
      </w:r>
    </w:p>
    <w:tbl>
      <w:tblPr>
        <w:tblStyle w:val="Table1"/>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0"/>
        <w:gridCol w:w="3173"/>
        <w:gridCol w:w="3469"/>
        <w:tblGridChange w:id="0">
          <w:tblGrid>
            <w:gridCol w:w="3320"/>
            <w:gridCol w:w="3173"/>
            <w:gridCol w:w="3469"/>
          </w:tblGrid>
        </w:tblGridChange>
      </w:tblGrid>
      <w:tr>
        <w:tc>
          <w:tcPr/>
          <w:p w:rsidR="00000000" w:rsidDel="00000000" w:rsidP="00000000" w:rsidRDefault="00000000" w:rsidRPr="00000000" w14:paraId="00000004">
            <w:pPr>
              <w:jc w:val="left"/>
              <w:rPr>
                <w:rFonts w:ascii="Arial" w:cs="Arial" w:eastAsia="Arial" w:hAnsi="Arial"/>
                <w:sz w:val="20"/>
                <w:szCs w:val="20"/>
              </w:rPr>
            </w:pPr>
            <w:r w:rsidDel="00000000" w:rsidR="00000000" w:rsidRPr="00000000">
              <w:rPr>
                <w:rFonts w:ascii="Arial" w:cs="Arial" w:eastAsia="Arial" w:hAnsi="Arial"/>
                <w:b w:val="1"/>
                <w:sz w:val="20"/>
                <w:szCs w:val="20"/>
                <w:vertAlign w:val="superscript"/>
              </w:rPr>
              <w:footnoteReference w:customMarkFollows="0" w:id="1"/>
            </w:r>
            <w:r w:rsidDel="00000000" w:rsidR="00000000" w:rsidRPr="00000000">
              <w:rPr>
                <w:rFonts w:ascii="Arial" w:cs="Arial" w:eastAsia="Arial" w:hAnsi="Arial"/>
                <w:b w:val="1"/>
                <w:sz w:val="20"/>
                <w:szCs w:val="20"/>
                <w:rtl w:val="0"/>
              </w:rPr>
              <w:t xml:space="preserve">Denominación:</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05">
            <w:pPr>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DERECHO MERCANTIL III</w:t>
            </w:r>
          </w:p>
        </w:tc>
        <w:tc>
          <w:tcPr/>
          <w:p w:rsidR="00000000" w:rsidDel="00000000" w:rsidP="00000000" w:rsidRDefault="00000000" w:rsidRPr="00000000" w14:paraId="00000006">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Tipo: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b w:val="1"/>
                <w:sz w:val="20"/>
                <w:szCs w:val="20"/>
                <w:rtl w:val="0"/>
              </w:rPr>
              <w:t xml:space="preserve">curso,</w:t>
            </w:r>
            <w:r w:rsidDel="00000000" w:rsidR="00000000" w:rsidRPr="00000000">
              <w:rPr>
                <w:rFonts w:ascii="Arial" w:cs="Arial" w:eastAsia="Arial" w:hAnsi="Arial"/>
                <w:sz w:val="20"/>
                <w:szCs w:val="20"/>
                <w:rtl w:val="0"/>
              </w:rPr>
              <w:t xml:space="preserve"> taller, curso-taller, Laboratorio, Seminario, módulo)</w:t>
            </w:r>
          </w:p>
        </w:tc>
        <w:tc>
          <w:tcPr/>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b w:val="1"/>
                <w:rtl w:val="0"/>
              </w:rPr>
              <w:t xml:space="preserve">Nivel</w:t>
            </w:r>
            <w:r w:rsidDel="00000000" w:rsidR="00000000" w:rsidRPr="00000000">
              <w:rPr>
                <w:rFonts w:ascii="Arial" w:cs="Arial" w:eastAsia="Arial" w:hAnsi="Arial"/>
                <w:rtl w:val="0"/>
              </w:rPr>
              <w:t xml:space="preserve">: (EMS, </w:t>
            </w:r>
            <w:r w:rsidDel="00000000" w:rsidR="00000000" w:rsidRPr="00000000">
              <w:rPr>
                <w:rFonts w:ascii="Arial" w:cs="Arial" w:eastAsia="Arial" w:hAnsi="Arial"/>
                <w:b w:val="1"/>
                <w:rtl w:val="0"/>
              </w:rPr>
              <w:t xml:space="preserve">Pregrado</w:t>
            </w:r>
            <w:r w:rsidDel="00000000" w:rsidR="00000000" w:rsidRPr="00000000">
              <w:rPr>
                <w:rFonts w:ascii="Arial" w:cs="Arial" w:eastAsia="Arial" w:hAnsi="Arial"/>
                <w:rtl w:val="0"/>
              </w:rPr>
              <w:t xml:space="preserve">, Posgrado)</w:t>
            </w:r>
          </w:p>
        </w:tc>
      </w:tr>
      <w:tr>
        <w:tc>
          <w:tcPr/>
          <w:p w:rsidR="00000000" w:rsidDel="00000000" w:rsidP="00000000" w:rsidRDefault="00000000" w:rsidRPr="00000000" w14:paraId="00000008">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Área de formación: (</w:t>
            </w:r>
            <w:r w:rsidDel="00000000" w:rsidR="00000000" w:rsidRPr="00000000">
              <w:rPr>
                <w:rFonts w:ascii="Arial" w:cs="Arial" w:eastAsia="Arial" w:hAnsi="Arial"/>
                <w:sz w:val="20"/>
                <w:szCs w:val="20"/>
                <w:rtl w:val="0"/>
              </w:rPr>
              <w:t xml:space="preserve">básica común </w:t>
            </w:r>
            <w:r w:rsidDel="00000000" w:rsidR="00000000" w:rsidRPr="00000000">
              <w:rPr>
                <w:rFonts w:ascii="Arial" w:cs="Arial" w:eastAsia="Arial" w:hAnsi="Arial"/>
                <w:b w:val="1"/>
                <w:sz w:val="20"/>
                <w:szCs w:val="20"/>
                <w:rtl w:val="0"/>
              </w:rPr>
              <w:t xml:space="preserve">obligatoria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selectiva, optativa, especializante, etc.)</w:t>
            </w:r>
          </w:p>
          <w:p w:rsidR="00000000" w:rsidDel="00000000" w:rsidP="00000000" w:rsidRDefault="00000000" w:rsidRPr="00000000" w14:paraId="00000009">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0A">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Modalidad: 󠄀󠄀 Mixta </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En línea</w:t>
            </w:r>
            <w:r w:rsidDel="00000000" w:rsidR="00000000" w:rsidRPr="00000000">
              <w:rPr>
                <w:rtl w:val="0"/>
              </w:rPr>
            </w:r>
          </w:p>
        </w:tc>
        <w:tc>
          <w:tcPr/>
          <w:p w:rsidR="00000000" w:rsidDel="00000000" w:rsidP="00000000" w:rsidRDefault="00000000" w:rsidRPr="00000000" w14:paraId="0000000B">
            <w:pPr>
              <w:rPr>
                <w:rFonts w:ascii="Arial" w:cs="Arial" w:eastAsia="Arial" w:hAnsi="Arial"/>
                <w:b w:val="1"/>
              </w:rPr>
            </w:pPr>
            <w:r w:rsidDel="00000000" w:rsidR="00000000" w:rsidRPr="00000000">
              <w:rPr>
                <w:rFonts w:ascii="Arial" w:cs="Arial" w:eastAsia="Arial" w:hAnsi="Arial"/>
                <w:b w:val="1"/>
                <w:rtl w:val="0"/>
              </w:rPr>
              <w:t xml:space="preserve">Prerrequisitos: </w:t>
            </w:r>
          </w:p>
          <w:p w:rsidR="00000000" w:rsidDel="00000000" w:rsidP="00000000" w:rsidRDefault="00000000" w:rsidRPr="00000000" w14:paraId="0000000C">
            <w:pPr>
              <w:rPr>
                <w:rFonts w:ascii="Arial" w:cs="Arial" w:eastAsia="Arial" w:hAnsi="Arial"/>
                <w:b w:val="1"/>
              </w:rPr>
            </w:pPr>
            <w:r w:rsidDel="00000000" w:rsidR="00000000" w:rsidRPr="00000000">
              <w:rPr>
                <w:rtl w:val="0"/>
              </w:rPr>
            </w:r>
          </w:p>
        </w:tc>
      </w:tr>
      <w:tr>
        <w:tc>
          <w:tcPr/>
          <w:p w:rsidR="00000000" w:rsidDel="00000000" w:rsidP="00000000" w:rsidRDefault="00000000" w:rsidRPr="00000000" w14:paraId="0000000D">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Horas: </w:t>
            </w:r>
            <w:r w:rsidDel="00000000" w:rsidR="00000000" w:rsidRPr="00000000">
              <w:rPr>
                <w:rFonts w:ascii="Arial" w:cs="Arial" w:eastAsia="Arial" w:hAnsi="Arial"/>
                <w:sz w:val="20"/>
                <w:szCs w:val="20"/>
                <w:rtl w:val="0"/>
              </w:rPr>
              <w:t xml:space="preserve">72 Teoría; 41 Práctica; 31 Totales 72</w:t>
            </w:r>
          </w:p>
          <w:p w:rsidR="00000000" w:rsidDel="00000000" w:rsidP="00000000" w:rsidRDefault="00000000" w:rsidRPr="00000000" w14:paraId="0000000E">
            <w:pPr>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0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Créditos:   7</w:t>
            </w:r>
          </w:p>
        </w:tc>
        <w:tc>
          <w:tcPr/>
          <w:p w:rsidR="00000000" w:rsidDel="00000000" w:rsidP="00000000" w:rsidRDefault="00000000" w:rsidRPr="00000000" w14:paraId="00000010">
            <w:pPr>
              <w:rPr>
                <w:rFonts w:ascii="Arial" w:cs="Arial" w:eastAsia="Arial" w:hAnsi="Arial"/>
                <w:b w:val="1"/>
              </w:rPr>
            </w:pPr>
            <w:r w:rsidDel="00000000" w:rsidR="00000000" w:rsidRPr="00000000">
              <w:rPr>
                <w:rFonts w:ascii="Arial" w:cs="Arial" w:eastAsia="Arial" w:hAnsi="Arial"/>
                <w:b w:val="1"/>
                <w:rtl w:val="0"/>
              </w:rPr>
              <w:t xml:space="preserve">Clave: IC875</w:t>
            </w:r>
          </w:p>
        </w:tc>
      </w:tr>
      <w:tr>
        <w:tc>
          <w:tcPr>
            <w:gridSpan w:val="2"/>
          </w:tcPr>
          <w:p w:rsidR="00000000" w:rsidDel="00000000" w:rsidP="00000000" w:rsidRDefault="00000000" w:rsidRPr="00000000" w14:paraId="00000011">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Elaboró: </w:t>
            </w:r>
          </w:p>
          <w:p w:rsidR="00000000" w:rsidDel="00000000" w:rsidP="00000000" w:rsidRDefault="00000000" w:rsidRPr="00000000" w14:paraId="0000001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Centro Universitario de los Valles</w:t>
            </w:r>
          </w:p>
          <w:p w:rsidR="00000000" w:rsidDel="00000000" w:rsidP="00000000" w:rsidRDefault="00000000" w:rsidRPr="00000000" w14:paraId="0000001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Reviso: </w:t>
            </w:r>
          </w:p>
          <w:p w:rsidR="00000000" w:rsidDel="00000000" w:rsidP="00000000" w:rsidRDefault="00000000" w:rsidRPr="00000000" w14:paraId="00000015">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Comité Curricular Intercentros y Comité de Acreditación Internacional</w:t>
            </w:r>
            <w:r w:rsidDel="00000000" w:rsidR="00000000" w:rsidRPr="00000000">
              <w:rPr>
                <w:rtl w:val="0"/>
              </w:rPr>
            </w:r>
          </w:p>
          <w:p w:rsidR="00000000" w:rsidDel="00000000" w:rsidP="00000000" w:rsidRDefault="00000000" w:rsidRPr="00000000" w14:paraId="00000016">
            <w:pPr>
              <w:tabs>
                <w:tab w:val="left" w:pos="3930"/>
              </w:tabs>
              <w:rPr>
                <w:rFonts w:ascii="Arial" w:cs="Arial" w:eastAsia="Arial" w:hAnsi="Arial"/>
                <w:b w:val="1"/>
                <w:sz w:val="20"/>
                <w:szCs w:val="20"/>
              </w:rPr>
            </w:pPr>
            <w:r w:rsidDel="00000000" w:rsidR="00000000" w:rsidRPr="00000000">
              <w:rPr>
                <w:rFonts w:ascii="Arial" w:cs="Arial" w:eastAsia="Arial" w:hAnsi="Arial"/>
                <w:b w:val="1"/>
                <w:sz w:val="20"/>
                <w:szCs w:val="20"/>
                <w:rtl w:val="0"/>
              </w:rPr>
              <w:tab/>
            </w:r>
          </w:p>
        </w:tc>
        <w:tc>
          <w:tcPr/>
          <w:p w:rsidR="00000000" w:rsidDel="00000000" w:rsidP="00000000" w:rsidRDefault="00000000" w:rsidRPr="00000000" w14:paraId="00000018">
            <w:pPr>
              <w:rPr>
                <w:rFonts w:ascii="Arial" w:cs="Arial" w:eastAsia="Arial" w:hAnsi="Arial"/>
                <w:sz w:val="20"/>
                <w:szCs w:val="20"/>
              </w:rPr>
            </w:pPr>
            <w:r w:rsidDel="00000000" w:rsidR="00000000" w:rsidRPr="00000000">
              <w:rPr>
                <w:rFonts w:ascii="Arial" w:cs="Arial" w:eastAsia="Arial" w:hAnsi="Arial"/>
                <w:sz w:val="20"/>
                <w:szCs w:val="20"/>
                <w:rtl w:val="0"/>
              </w:rPr>
              <w:t xml:space="preserve">Fecha de elaboración:</w:t>
            </w:r>
          </w:p>
          <w:p w:rsidR="00000000" w:rsidDel="00000000" w:rsidP="00000000" w:rsidRDefault="00000000" w:rsidRPr="00000000" w14:paraId="00000019">
            <w:pPr>
              <w:rPr>
                <w:rFonts w:ascii="Arial" w:cs="Arial" w:eastAsia="Arial" w:hAnsi="Arial"/>
                <w:sz w:val="20"/>
                <w:szCs w:val="20"/>
              </w:rPr>
            </w:pPr>
            <w:r w:rsidDel="00000000" w:rsidR="00000000" w:rsidRPr="00000000">
              <w:rPr>
                <w:rFonts w:ascii="Arial" w:cs="Arial" w:eastAsia="Arial" w:hAnsi="Arial"/>
                <w:sz w:val="20"/>
                <w:szCs w:val="20"/>
                <w:rtl w:val="0"/>
              </w:rPr>
              <w:t xml:space="preserve">Enero 2017</w:t>
            </w:r>
          </w:p>
          <w:p w:rsidR="00000000" w:rsidDel="00000000" w:rsidP="00000000" w:rsidRDefault="00000000" w:rsidRPr="00000000" w14:paraId="0000001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rPr>
                <w:rFonts w:ascii="Arial" w:cs="Arial" w:eastAsia="Arial" w:hAnsi="Arial"/>
                <w:sz w:val="20"/>
                <w:szCs w:val="20"/>
              </w:rPr>
            </w:pPr>
            <w:r w:rsidDel="00000000" w:rsidR="00000000" w:rsidRPr="00000000">
              <w:rPr>
                <w:rFonts w:ascii="Arial" w:cs="Arial" w:eastAsia="Arial" w:hAnsi="Arial"/>
                <w:sz w:val="20"/>
                <w:szCs w:val="20"/>
                <w:rtl w:val="0"/>
              </w:rPr>
              <w:t xml:space="preserve">Fecha de revisión: </w:t>
            </w:r>
          </w:p>
          <w:p w:rsidR="00000000" w:rsidDel="00000000" w:rsidP="00000000" w:rsidRDefault="00000000" w:rsidRPr="00000000" w14:paraId="0000001C">
            <w:pPr>
              <w:rPr>
                <w:rFonts w:ascii="Arial" w:cs="Arial" w:eastAsia="Arial" w:hAnsi="Arial"/>
                <w:b w:val="1"/>
              </w:rPr>
            </w:pPr>
            <w:r w:rsidDel="00000000" w:rsidR="00000000" w:rsidRPr="00000000">
              <w:rPr>
                <w:rFonts w:ascii="Arial" w:cs="Arial" w:eastAsia="Arial" w:hAnsi="Arial"/>
                <w:sz w:val="20"/>
                <w:szCs w:val="20"/>
                <w:rtl w:val="0"/>
              </w:rPr>
              <w:t xml:space="preserve">Julio 2018</w:t>
            </w:r>
            <w:r w:rsidDel="00000000" w:rsidR="00000000" w:rsidRPr="00000000">
              <w:rPr>
                <w:rtl w:val="0"/>
              </w:rPr>
            </w:r>
          </w:p>
        </w:tc>
      </w:tr>
    </w:tbl>
    <w:p w:rsidR="00000000" w:rsidDel="00000000" w:rsidP="00000000" w:rsidRDefault="00000000" w:rsidRPr="00000000" w14:paraId="0000001D">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1E">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Relación con el perfil de egreso</w:t>
      </w:r>
      <w:r w:rsidDel="00000000" w:rsidR="00000000" w:rsidRPr="00000000">
        <w:rPr>
          <w:rFonts w:ascii="Arial" w:cs="Arial" w:eastAsia="Arial" w:hAnsi="Arial"/>
          <w:b w:val="1"/>
          <w:color w:val="000000"/>
          <w:sz w:val="18"/>
          <w:szCs w:val="18"/>
          <w:vertAlign w:val="superscript"/>
        </w:rPr>
        <w:footnoteReference w:customMarkFollows="0" w:id="2"/>
      </w:r>
      <w:r w:rsidDel="00000000" w:rsidR="00000000" w:rsidRPr="00000000">
        <w:rPr>
          <w:rtl w:val="0"/>
        </w:rPr>
      </w:r>
    </w:p>
    <w:tbl>
      <w:tblPr>
        <w:tblStyle w:val="Table2"/>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1F">
            <w:pP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20">
            <w:pPr>
              <w:spacing w:after="240" w:before="240" w:lineRule="auto"/>
              <w:ind w:left="240" w:right="240"/>
              <w:rPr>
                <w:rFonts w:ascii="Arial" w:cs="Arial" w:eastAsia="Arial" w:hAnsi="Arial"/>
                <w:color w:val="39322c"/>
                <w:sz w:val="20"/>
                <w:szCs w:val="20"/>
              </w:rPr>
            </w:pPr>
            <w:r w:rsidDel="00000000" w:rsidR="00000000" w:rsidRPr="00000000">
              <w:rPr>
                <w:rFonts w:ascii="Arial" w:cs="Arial" w:eastAsia="Arial" w:hAnsi="Arial"/>
                <w:color w:val="39322c"/>
                <w:sz w:val="20"/>
                <w:szCs w:val="20"/>
                <w:rtl w:val="0"/>
              </w:rPr>
              <w:t xml:space="preserve">El alumno al obtener los conocimientos, destrezas, habilidades y aptitudes que contribuyan a  su formación profesional en Materia Mercantil al egreso deberá de realizar funciones de gestión, consulta y asesoría en materia mercantil, aplicando la norma jurídica a un  caso concreto y  procurar y administrar justicia desde el ámbito del servicio público en sus facetas de litigante y servidor público.</w:t>
            </w:r>
          </w:p>
          <w:p w:rsidR="00000000" w:rsidDel="00000000" w:rsidP="00000000" w:rsidRDefault="00000000" w:rsidRPr="00000000" w14:paraId="00000021">
            <w:pPr>
              <w:spacing w:after="240" w:before="240" w:lineRule="auto"/>
              <w:ind w:left="240" w:right="240"/>
              <w:rPr>
                <w:rFonts w:ascii="Arial" w:cs="Arial" w:eastAsia="Arial" w:hAnsi="Arial"/>
                <w:color w:val="39322c"/>
                <w:sz w:val="20"/>
                <w:szCs w:val="20"/>
              </w:rPr>
            </w:pPr>
            <w:r w:rsidDel="00000000" w:rsidR="00000000" w:rsidRPr="00000000">
              <w:rPr>
                <w:rFonts w:ascii="Arial" w:cs="Arial" w:eastAsia="Arial" w:hAnsi="Arial"/>
                <w:color w:val="444444"/>
                <w:sz w:val="20"/>
                <w:szCs w:val="20"/>
                <w:rtl w:val="0"/>
              </w:rPr>
              <w:t xml:space="preserve">La presente asignatura de Derecho Mercantil III contribuirá a la formación profesional del alumno para desempeñarse en el campo litigioso, como asesor y consultor de empresas, siendo apto además para las tareas de investigación y docencia.</w:t>
            </w:r>
            <w:r w:rsidDel="00000000" w:rsidR="00000000" w:rsidRPr="00000000">
              <w:rPr>
                <w:rtl w:val="0"/>
              </w:rPr>
            </w:r>
          </w:p>
          <w:p w:rsidR="00000000" w:rsidDel="00000000" w:rsidP="00000000" w:rsidRDefault="00000000" w:rsidRPr="00000000" w14:paraId="00000022">
            <w:pPr>
              <w:spacing w:after="240" w:before="240" w:lineRule="auto"/>
              <w:ind w:left="240" w:right="240"/>
              <w:rPr>
                <w:rFonts w:ascii="Arial" w:cs="Arial" w:eastAsia="Arial" w:hAnsi="Arial"/>
                <w:color w:val="39322c"/>
                <w:sz w:val="20"/>
                <w:szCs w:val="20"/>
              </w:rPr>
            </w:pPr>
            <w:r w:rsidDel="00000000" w:rsidR="00000000" w:rsidRPr="00000000">
              <w:rPr>
                <w:rFonts w:ascii="Tahoma" w:cs="Tahoma" w:eastAsia="Tahoma" w:hAnsi="Tahoma"/>
                <w:color w:val="444444"/>
                <w:sz w:val="20"/>
                <w:szCs w:val="20"/>
                <w:rtl w:val="0"/>
              </w:rPr>
              <w:t xml:space="preserve">En todos los casos, el Abogado que haya cursado la presente asignatura debe caracterizarse por su liderazgo social, creando o aplicando las normas jurídicas y orientando desde las estructuras del poder público, la observancia de la justicia y la equidad como elementos fundamentales del sistema jurídico</w:t>
            </w:r>
            <w:r w:rsidDel="00000000" w:rsidR="00000000" w:rsidRPr="00000000">
              <w:rPr>
                <w:rtl w:val="0"/>
              </w:rPr>
            </w:r>
          </w:p>
          <w:p w:rsidR="00000000" w:rsidDel="00000000" w:rsidP="00000000" w:rsidRDefault="00000000" w:rsidRPr="00000000" w14:paraId="00000023">
            <w:pP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024">
      <w:pP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25">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Relación con el plan de estudios</w:t>
      </w:r>
      <w:r w:rsidDel="00000000" w:rsidR="00000000" w:rsidRPr="00000000">
        <w:rPr>
          <w:rFonts w:ascii="Arial" w:cs="Arial" w:eastAsia="Arial" w:hAnsi="Arial"/>
          <w:b w:val="1"/>
          <w:color w:val="000000"/>
          <w:sz w:val="18"/>
          <w:szCs w:val="18"/>
          <w:vertAlign w:val="superscript"/>
        </w:rPr>
        <w:footnoteReference w:customMarkFollows="0" w:id="3"/>
      </w:r>
      <w:r w:rsidDel="00000000" w:rsidR="00000000" w:rsidRPr="00000000">
        <w:rPr>
          <w:rtl w:val="0"/>
        </w:rPr>
      </w:r>
    </w:p>
    <w:tbl>
      <w:tblPr>
        <w:tblStyle w:val="Table3"/>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26">
            <w:pPr>
              <w:rPr>
                <w:rFonts w:ascii="Calibri" w:cs="Calibri" w:eastAsia="Calibri" w:hAnsi="Calibri"/>
                <w:b w:val="1"/>
                <w:color w:val="000000"/>
                <w:sz w:val="18"/>
                <w:szCs w:val="18"/>
              </w:rPr>
            </w:pPr>
            <w:r w:rsidDel="00000000" w:rsidR="00000000" w:rsidRPr="00000000">
              <w:rPr>
                <w:rFonts w:ascii="Calibri" w:cs="Calibri" w:eastAsia="Calibri" w:hAnsi="Calibri"/>
                <w:color w:val="000000"/>
                <w:rtl w:val="0"/>
              </w:rPr>
              <w:t xml:space="preserve">Esta asignatura está vinculada a las diversas ramas del derecho mercantil como son teoría del acto de comercio y del comerciante, títulos y opresiones de crédito, contratos mercantiles y el proceso mercantil.</w:t>
            </w:r>
            <w:r w:rsidDel="00000000" w:rsidR="00000000" w:rsidRPr="00000000">
              <w:rPr>
                <w:rtl w:val="0"/>
              </w:rPr>
            </w:r>
          </w:p>
          <w:p w:rsidR="00000000" w:rsidDel="00000000" w:rsidP="00000000" w:rsidRDefault="00000000" w:rsidRPr="00000000" w14:paraId="00000027">
            <w:pP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28">
            <w:pP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029">
      <w:pP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2A">
      <w:pP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Campo de aplicación profesional de los conocimientos que promueve el desarrollo de la unidad de Aprendizaje</w:t>
      </w:r>
    </w:p>
    <w:p w:rsidR="00000000" w:rsidDel="00000000" w:rsidP="00000000" w:rsidRDefault="00000000" w:rsidRPr="00000000" w14:paraId="0000002B">
      <w:pPr>
        <w:rPr>
          <w:rFonts w:ascii="Arial" w:cs="Arial" w:eastAsia="Arial" w:hAnsi="Arial"/>
          <w:b w:val="1"/>
          <w:color w:val="000000"/>
          <w:sz w:val="18"/>
          <w:szCs w:val="18"/>
        </w:rPr>
      </w:pPr>
      <w:r w:rsidDel="00000000" w:rsidR="00000000" w:rsidRPr="00000000">
        <w:rPr>
          <w:rtl w:val="0"/>
        </w:rPr>
      </w:r>
    </w:p>
    <w:tbl>
      <w:tblPr>
        <w:tblStyle w:val="Table4"/>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2"/>
        <w:gridCol w:w="4630"/>
        <w:tblGridChange w:id="0">
          <w:tblGrid>
            <w:gridCol w:w="5332"/>
            <w:gridCol w:w="4630"/>
          </w:tblGrid>
        </w:tblGridChange>
      </w:tblGrid>
      <w:tr>
        <w:tc>
          <w:tcPr/>
          <w:p w:rsidR="00000000" w:rsidDel="00000000" w:rsidP="00000000" w:rsidRDefault="00000000" w:rsidRPr="00000000" w14:paraId="0000002C">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2D">
            <w:pP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02E">
            <w:pPr>
              <w:rPr>
                <w:rFonts w:ascii="Arial" w:cs="Arial" w:eastAsia="Arial" w:hAnsi="Arial"/>
                <w:b w:val="1"/>
                <w:color w:val="000000"/>
                <w:sz w:val="18"/>
                <w:szCs w:val="18"/>
              </w:rPr>
            </w:pPr>
            <w:r w:rsidDel="00000000" w:rsidR="00000000" w:rsidRPr="00000000">
              <w:rPr>
                <w:rtl w:val="0"/>
              </w:rPr>
            </w:r>
          </w:p>
        </w:tc>
        <w:tc>
          <w:tcPr/>
          <w:p w:rsidR="00000000" w:rsidDel="00000000" w:rsidP="00000000" w:rsidRDefault="00000000" w:rsidRPr="00000000" w14:paraId="0000002F">
            <w:pPr>
              <w:rPr>
                <w:rFonts w:ascii="Arial" w:cs="Arial" w:eastAsia="Arial" w:hAnsi="Arial"/>
                <w:b w:val="1"/>
                <w:color w:val="000000"/>
              </w:rPr>
            </w:pPr>
            <w:r w:rsidDel="00000000" w:rsidR="00000000" w:rsidRPr="00000000">
              <w:rPr>
                <w:rtl w:val="0"/>
              </w:rPr>
            </w:r>
          </w:p>
        </w:tc>
      </w:tr>
    </w:tbl>
    <w:p w:rsidR="00000000" w:rsidDel="00000000" w:rsidP="00000000" w:rsidRDefault="00000000" w:rsidRPr="00000000" w14:paraId="00000030">
      <w:pPr>
        <w:rPr>
          <w:rFonts w:ascii="Arial" w:cs="Arial" w:eastAsia="Arial" w:hAnsi="Arial"/>
          <w:b w:val="1"/>
          <w:sz w:val="18"/>
          <w:szCs w:val="18"/>
        </w:rPr>
      </w:pPr>
      <w:r w:rsidDel="00000000" w:rsidR="00000000" w:rsidRPr="00000000">
        <w:rPr>
          <w:rtl w:val="0"/>
        </w:rPr>
      </w:r>
    </w:p>
    <w:tbl>
      <w:tblPr>
        <w:tblStyle w:val="Table5"/>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31">
            <w:pPr>
              <w:rPr>
                <w:rFonts w:ascii="Arial" w:cs="Arial" w:eastAsia="Arial" w:hAnsi="Arial"/>
                <w:color w:val="0070c0"/>
                <w:sz w:val="18"/>
                <w:szCs w:val="18"/>
              </w:rPr>
            </w:pPr>
            <w:r w:rsidDel="00000000" w:rsidR="00000000" w:rsidRPr="00000000">
              <w:rPr>
                <w:rFonts w:ascii="Arial" w:cs="Arial" w:eastAsia="Arial" w:hAnsi="Arial"/>
                <w:color w:val="000000"/>
                <w:sz w:val="18"/>
                <w:szCs w:val="18"/>
                <w:rtl w:val="0"/>
              </w:rPr>
              <w:t xml:space="preserve">Perfil de egreso: </w:t>
            </w:r>
            <w:r w:rsidDel="00000000" w:rsidR="00000000" w:rsidRPr="00000000">
              <w:rPr>
                <w:rFonts w:ascii="Arial" w:cs="Arial" w:eastAsia="Arial" w:hAnsi="Arial"/>
                <w:color w:val="0070c0"/>
                <w:sz w:val="18"/>
                <w:szCs w:val="18"/>
                <w:rtl w:val="0"/>
              </w:rPr>
              <w:t xml:space="preserve">Señalar la habilidad o habilidades a la que la unidad de aprendizaje contribuye e indicar cuál es su nivel de aportación.</w:t>
            </w:r>
          </w:p>
          <w:p w:rsidR="00000000" w:rsidDel="00000000" w:rsidP="00000000" w:rsidRDefault="00000000" w:rsidRPr="00000000" w14:paraId="00000032">
            <w:pPr>
              <w:rPr>
                <w:rFonts w:ascii="Arial" w:cs="Arial" w:eastAsia="Arial" w:hAnsi="Arial"/>
                <w:color w:val="000000"/>
                <w:sz w:val="18"/>
                <w:szCs w:val="18"/>
              </w:rPr>
            </w:pPr>
            <w:r w:rsidDel="00000000" w:rsidR="00000000" w:rsidRPr="00000000">
              <w:rPr>
                <w:rtl w:val="0"/>
              </w:rPr>
            </w:r>
          </w:p>
          <w:tbl>
            <w:tblPr>
              <w:tblStyle w:val="Table6"/>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74"/>
              <w:gridCol w:w="1418"/>
              <w:gridCol w:w="850"/>
              <w:gridCol w:w="1094"/>
              <w:tblGridChange w:id="0">
                <w:tblGrid>
                  <w:gridCol w:w="6374"/>
                  <w:gridCol w:w="1418"/>
                  <w:gridCol w:w="850"/>
                  <w:gridCol w:w="1094"/>
                </w:tblGrid>
              </w:tblGridChange>
            </w:tblGrid>
            <w:tr>
              <w:tc>
                <w:tcPr>
                  <w:vMerge w:val="restart"/>
                  <w:shd w:fill="d9d9d9" w:val="clear"/>
                  <w:vAlign w:val="center"/>
                </w:tcPr>
                <w:p w:rsidR="00000000" w:rsidDel="00000000" w:rsidP="00000000" w:rsidRDefault="00000000" w:rsidRPr="00000000" w14:paraId="00000033">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Habilidad</w:t>
                  </w:r>
                </w:p>
              </w:tc>
              <w:tc>
                <w:tcPr>
                  <w:gridSpan w:val="3"/>
                  <w:shd w:fill="d9d9d9" w:val="clear"/>
                  <w:vAlign w:val="center"/>
                </w:tcPr>
                <w:p w:rsidR="00000000" w:rsidDel="00000000" w:rsidP="00000000" w:rsidRDefault="00000000" w:rsidRPr="00000000" w14:paraId="00000034">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Nivel de aportación</w:t>
                  </w:r>
                </w:p>
              </w:tc>
            </w:tr>
            <w:tr>
              <w:tc>
                <w:tcPr>
                  <w:vMerge w:val="continue"/>
                  <w:shd w:fill="d9d9d9" w:val="cle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18"/>
                      <w:szCs w:val="18"/>
                    </w:rPr>
                  </w:pPr>
                  <w:r w:rsidDel="00000000" w:rsidR="00000000" w:rsidRPr="00000000">
                    <w:rPr>
                      <w:rtl w:val="0"/>
                    </w:rPr>
                  </w:r>
                </w:p>
              </w:tc>
              <w:tc>
                <w:tcPr>
                  <w:shd w:fill="d9d9d9" w:val="clear"/>
                  <w:vAlign w:val="center"/>
                </w:tcPr>
                <w:p w:rsidR="00000000" w:rsidDel="00000000" w:rsidP="00000000" w:rsidRDefault="00000000" w:rsidRPr="00000000" w14:paraId="00000038">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Introductorio</w:t>
                  </w:r>
                </w:p>
              </w:tc>
              <w:tc>
                <w:tcPr>
                  <w:shd w:fill="d9d9d9" w:val="clear"/>
                  <w:vAlign w:val="center"/>
                </w:tcPr>
                <w:p w:rsidR="00000000" w:rsidDel="00000000" w:rsidP="00000000" w:rsidRDefault="00000000" w:rsidRPr="00000000" w14:paraId="00000039">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Medio</w:t>
                  </w:r>
                </w:p>
              </w:tc>
              <w:tc>
                <w:tcPr>
                  <w:shd w:fill="d9d9d9" w:val="clear"/>
                  <w:vAlign w:val="center"/>
                </w:tcPr>
                <w:p w:rsidR="00000000" w:rsidDel="00000000" w:rsidP="00000000" w:rsidRDefault="00000000" w:rsidRPr="00000000" w14:paraId="0000003A">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Avanzado</w:t>
                  </w:r>
                </w:p>
              </w:tc>
            </w:tr>
            <w:tr>
              <w:tc>
                <w:tcPr>
                  <w:vAlign w:val="center"/>
                </w:tcPr>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Interpretar y aplicar el derecho para la solución de conflictos en la búsqueda de la justicia, con una visión multidisciplinar.</w:t>
                  </w:r>
                </w:p>
              </w:tc>
              <w:tc>
                <w:tcPr>
                  <w:vAlign w:val="center"/>
                </w:tcPr>
                <w:p w:rsidR="00000000" w:rsidDel="00000000" w:rsidP="00000000" w:rsidRDefault="00000000" w:rsidRPr="00000000" w14:paraId="0000003C">
                  <w:pPr>
                    <w:ind w:left="454"/>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3D">
                  <w:pPr>
                    <w:jc w:val="center"/>
                    <w:rPr>
                      <w:rFonts w:ascii="Arial" w:cs="Arial" w:eastAsia="Arial" w:hAnsi="Arial"/>
                      <w:color w:val="0070c0"/>
                      <w:sz w:val="16"/>
                      <w:szCs w:val="16"/>
                    </w:rPr>
                  </w:pPr>
                  <w:r w:rsidDel="00000000" w:rsidR="00000000" w:rsidRPr="00000000">
                    <w:rPr>
                      <w:rFonts w:ascii="Arial" w:cs="Arial" w:eastAsia="Arial" w:hAnsi="Arial"/>
                      <w:color w:val="0070c0"/>
                      <w:sz w:val="16"/>
                      <w:szCs w:val="16"/>
                      <w:rtl w:val="0"/>
                    </w:rPr>
                    <w:t xml:space="preserve">X</w:t>
                  </w:r>
                </w:p>
              </w:tc>
              <w:tc>
                <w:tcPr>
                  <w:vAlign w:val="center"/>
                </w:tcPr>
                <w:p w:rsidR="00000000" w:rsidDel="00000000" w:rsidP="00000000" w:rsidRDefault="00000000" w:rsidRPr="00000000" w14:paraId="0000003E">
                  <w:pPr>
                    <w:ind w:left="454"/>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Argumentar, de forma oral y escrita, principios, fundamentos y razonamientos jurídicos.</w:t>
                  </w:r>
                </w:p>
              </w:tc>
              <w:tc>
                <w:tcPr>
                  <w:vAlign w:val="center"/>
                </w:tcPr>
                <w:p w:rsidR="00000000" w:rsidDel="00000000" w:rsidP="00000000" w:rsidRDefault="00000000" w:rsidRPr="00000000" w14:paraId="00000040">
                  <w:pPr>
                    <w:ind w:left="454"/>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41">
                  <w:pPr>
                    <w:ind w:left="454"/>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42">
                  <w:pPr>
                    <w:ind w:left="454"/>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4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Comunicar, de manera adecuada, los argumentos e interpretaciones que se desprenden de su análisis jurídico.</w:t>
                  </w:r>
                </w:p>
              </w:tc>
              <w:tc>
                <w:tcPr>
                  <w:vAlign w:val="center"/>
                </w:tcPr>
                <w:p w:rsidR="00000000" w:rsidDel="00000000" w:rsidP="00000000" w:rsidRDefault="00000000" w:rsidRPr="00000000" w14:paraId="00000044">
                  <w:pPr>
                    <w:ind w:left="454"/>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45">
                  <w:pPr>
                    <w:ind w:left="454"/>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46">
                  <w:pPr>
                    <w:ind w:left="454"/>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Atender los diferentes tipos de conflictos, a fin de prevenirlos, y proponer soluciones privilegiando el uso de medios alternativos.</w:t>
                  </w:r>
                </w:p>
              </w:tc>
              <w:tc>
                <w:tcPr>
                  <w:vAlign w:val="center"/>
                </w:tcPr>
                <w:p w:rsidR="00000000" w:rsidDel="00000000" w:rsidP="00000000" w:rsidRDefault="00000000" w:rsidRPr="00000000" w14:paraId="00000048">
                  <w:pPr>
                    <w:ind w:left="454"/>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49">
                  <w:pPr>
                    <w:ind w:left="454"/>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4A">
                  <w:pPr>
                    <w:ind w:left="454"/>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Resolver problemas jurídicos con eficiencia, eficacia y oportunidad.</w:t>
                  </w:r>
                </w:p>
              </w:tc>
              <w:tc>
                <w:tcPr>
                  <w:vAlign w:val="center"/>
                </w:tcPr>
                <w:p w:rsidR="00000000" w:rsidDel="00000000" w:rsidP="00000000" w:rsidRDefault="00000000" w:rsidRPr="00000000" w14:paraId="0000004C">
                  <w:pPr>
                    <w:ind w:left="454"/>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4D">
                  <w:pPr>
                    <w:ind w:left="454"/>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4E">
                  <w:pPr>
                    <w:ind w:left="454"/>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Realizar investigación para transmitir y generar conocimiento jurídico.</w:t>
                  </w:r>
                </w:p>
              </w:tc>
              <w:tc>
                <w:tcPr>
                  <w:vAlign w:val="center"/>
                </w:tcPr>
                <w:p w:rsidR="00000000" w:rsidDel="00000000" w:rsidP="00000000" w:rsidRDefault="00000000" w:rsidRPr="00000000" w14:paraId="00000050">
                  <w:pPr>
                    <w:ind w:left="454"/>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51">
                  <w:pPr>
                    <w:ind w:left="454"/>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52">
                  <w:pPr>
                    <w:ind w:left="454"/>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5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Manejar, de manera óptima, las tecnologías de la información y comunicación en el desempeño profesional.</w:t>
                  </w:r>
                </w:p>
              </w:tc>
              <w:tc>
                <w:tcPr>
                  <w:vAlign w:val="center"/>
                </w:tcPr>
                <w:p w:rsidR="00000000" w:rsidDel="00000000" w:rsidP="00000000" w:rsidRDefault="00000000" w:rsidRPr="00000000" w14:paraId="00000054">
                  <w:pPr>
                    <w:ind w:left="454"/>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55">
                  <w:pPr>
                    <w:ind w:left="454"/>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56">
                  <w:pPr>
                    <w:ind w:left="454"/>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5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Comunicarse a través de un lenguaje técnico jurídico en una segunda lengua.</w:t>
                  </w:r>
                </w:p>
              </w:tc>
              <w:tc>
                <w:tcPr>
                  <w:vAlign w:val="center"/>
                </w:tcPr>
                <w:p w:rsidR="00000000" w:rsidDel="00000000" w:rsidP="00000000" w:rsidRDefault="00000000" w:rsidRPr="00000000" w14:paraId="00000058">
                  <w:pPr>
                    <w:ind w:left="454"/>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59">
                  <w:pPr>
                    <w:ind w:left="454"/>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5A">
                  <w:pPr>
                    <w:ind w:left="454"/>
                    <w:rPr>
                      <w:rFonts w:ascii="Arial" w:cs="Arial" w:eastAsia="Arial" w:hAnsi="Arial"/>
                      <w:b w:val="1"/>
                      <w:color w:val="000000"/>
                      <w:sz w:val="16"/>
                      <w:szCs w:val="16"/>
                    </w:rPr>
                  </w:pPr>
                  <w:r w:rsidDel="00000000" w:rsidR="00000000" w:rsidRPr="00000000">
                    <w:rPr>
                      <w:rtl w:val="0"/>
                    </w:rPr>
                  </w:r>
                </w:p>
              </w:tc>
            </w:tr>
            <w:tr>
              <w:tc>
                <w:tcPr>
                  <w:vAlign w:val="center"/>
                </w:tcPr>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454" w:right="0" w:hanging="360"/>
                    <w:jc w:val="both"/>
                    <w:rPr>
                      <w:rFonts w:ascii="Arial" w:cs="Arial" w:eastAsia="Arial" w:hAnsi="Arial"/>
                      <w:b w:val="0"/>
                      <w:i w:val="0"/>
                      <w:smallCaps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Desempeñarse en diferentes contextos culturales y sociales, con una visión global.</w:t>
                  </w:r>
                </w:p>
              </w:tc>
              <w:tc>
                <w:tcPr>
                  <w:vAlign w:val="center"/>
                </w:tcPr>
                <w:p w:rsidR="00000000" w:rsidDel="00000000" w:rsidP="00000000" w:rsidRDefault="00000000" w:rsidRPr="00000000" w14:paraId="0000005C">
                  <w:pPr>
                    <w:ind w:left="454"/>
                    <w:rPr>
                      <w:rFonts w:ascii="Arial" w:cs="Arial" w:eastAsia="Arial" w:hAnsi="Arial"/>
                      <w:b w:val="1"/>
                      <w:color w:val="000000"/>
                      <w:sz w:val="16"/>
                      <w:szCs w:val="16"/>
                    </w:rPr>
                  </w:pPr>
                  <w:r w:rsidDel="00000000" w:rsidR="00000000" w:rsidRPr="00000000">
                    <w:rPr>
                      <w:rtl w:val="0"/>
                    </w:rPr>
                  </w:r>
                </w:p>
              </w:tc>
              <w:tc>
                <w:tcPr>
                  <w:vAlign w:val="center"/>
                </w:tcPr>
                <w:p w:rsidR="00000000" w:rsidDel="00000000" w:rsidP="00000000" w:rsidRDefault="00000000" w:rsidRPr="00000000" w14:paraId="0000005D">
                  <w:pPr>
                    <w:ind w:left="454"/>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X</w:t>
                  </w:r>
                </w:p>
              </w:tc>
              <w:tc>
                <w:tcPr>
                  <w:vAlign w:val="center"/>
                </w:tcPr>
                <w:p w:rsidR="00000000" w:rsidDel="00000000" w:rsidP="00000000" w:rsidRDefault="00000000" w:rsidRPr="00000000" w14:paraId="0000005E">
                  <w:pPr>
                    <w:ind w:left="454"/>
                    <w:rPr>
                      <w:rFonts w:ascii="Arial" w:cs="Arial" w:eastAsia="Arial" w:hAnsi="Arial"/>
                      <w:b w:val="1"/>
                      <w:color w:val="000000"/>
                      <w:sz w:val="16"/>
                      <w:szCs w:val="16"/>
                    </w:rPr>
                  </w:pPr>
                  <w:r w:rsidDel="00000000" w:rsidR="00000000" w:rsidRPr="00000000">
                    <w:rPr>
                      <w:rtl w:val="0"/>
                    </w:rPr>
                  </w:r>
                </w:p>
              </w:tc>
            </w:tr>
          </w:tbl>
          <w:p w:rsidR="00000000" w:rsidDel="00000000" w:rsidP="00000000" w:rsidRDefault="00000000" w:rsidRPr="00000000" w14:paraId="0000005F">
            <w:pP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060">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DESCRIPCIÓN</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Objetivo general del curso</w:t>
      </w:r>
    </w:p>
    <w:tbl>
      <w:tblPr>
        <w:tblStyle w:val="Table7"/>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6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 importante día a día los efectos que en nuestra sociedad causa el sistema financiero mexicano en especial lo relativo a la intermediación el abogado no puede permanecer ajeno a la importancia que tiene esta materia en nuestro medio social y viene desde luego a complementar los estudios realizados sobre todo en lo referente al derecho mercantil que vienen a consolidar a un profesionista especializado en el área de intermediación financiera dándole oportunidad al futuro abogado de incursionar en diferentes ámbitos relacionados con esta materia como asesor, juzgador, funcionario o empleado del sistema bancario y financiero y litigante en general.</w:t>
            </w:r>
          </w:p>
          <w:p w:rsidR="00000000" w:rsidDel="00000000" w:rsidP="00000000" w:rsidRDefault="00000000" w:rsidRPr="00000000" w14:paraId="0000006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Básicamente el Sistema Financiero (llamado también Sector Financiero) es el conjunto de instituciones que, previamente autorizadas por el Estado, están encargadas de captar, administrar e invertir el dinero tanto de personas naturales como de personas jurídicas (nacionales o extranjeras). Hacen parte del Sistema Financiero aquellas entidades que se encargan de prestar servicios y facilitar el desarrollo de múltiples operaciones financieras y comerciales. De igual manera, el concepto de Sistema Financiero abarca el conjunto de normas, instrumentos y regulaciones (por ejemplo el Estatuto Orgánico del Sistema Financiero) que recaen sobre personas e instituciones que actúan en el mercado financiero, ya sean o no intermediados, razón por la cual el objetivo general que se pretende en la presente asignatura es que:</w:t>
            </w:r>
          </w:p>
          <w:p w:rsidR="00000000" w:rsidDel="00000000" w:rsidP="00000000" w:rsidRDefault="00000000" w:rsidRPr="00000000" w14:paraId="0000006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El alumno comprenderá la importancia y las funciones que tiene el Sistema Financiero y Distinguirá los elementos que conforman un Sistema Financiero</w:t>
            </w:r>
          </w:p>
          <w:p w:rsidR="00000000" w:rsidDel="00000000" w:rsidP="00000000" w:rsidRDefault="00000000" w:rsidRPr="00000000" w14:paraId="0000006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alumno será capaz de desarrollarse como asesor en el ámbito del sector público y privado como funcionario de la administración pública y la hacienda federal y estatal; funcionario bancario y de entidades económicas y financieras (bolsa de valores, sistema financieros entre otros).</w:t>
            </w:r>
          </w:p>
          <w:p w:rsidR="00000000" w:rsidDel="00000000" w:rsidP="00000000" w:rsidRDefault="00000000" w:rsidRPr="00000000" w14:paraId="0000006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C">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06D">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6E">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Objetivos parciales o específicos</w:t>
      </w:r>
    </w:p>
    <w:tbl>
      <w:tblPr>
        <w:tblStyle w:val="Table8"/>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6F">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Fonts w:ascii="Calibri" w:cs="Calibri" w:eastAsia="Calibri" w:hAnsi="Calibri"/>
                <w:rtl w:val="0"/>
              </w:rPr>
              <w:t xml:space="preserve">El alumno adquirirá la habilidad particular para desarrollar sus conocimientos esto es poder identificar plenamente las diversas instituciones que componen el sistema de intermediación financiera así mismo podrá identificar plenamente las diversas legislaciones que tienen relación con el sistema de intermediación financiera y así en casos concretos y prácticos podrá invocar e identificar la ley aplicable no obstante el parecido que existe entre las diversas instituciones el alumno desarrollará la capacidad o habilidad para notar claramente la naturaleza jurídica y los diferentes contenidos de cada materia</w:t>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El alumno tendrá la habilidad para identificar las diferentes teorías y conocimientos científicos y profesionales en torno a cada una de las instituciones que integran el sistema de intermediación financiera í como el código personal para así de esa forma llegar con mayor amplitud conocimiento o saber práctico</w:t>
            </w:r>
          </w:p>
          <w:p w:rsidR="00000000" w:rsidDel="00000000" w:rsidP="00000000" w:rsidRDefault="00000000" w:rsidRPr="00000000" w14:paraId="00000073">
            <w:pPr>
              <w:rPr>
                <w:rFonts w:ascii="Calibri" w:cs="Calibri" w:eastAsia="Calibri" w:hAnsi="Calibri"/>
              </w:rPr>
            </w:pPr>
            <w:r w:rsidDel="00000000" w:rsidR="00000000" w:rsidRPr="00000000">
              <w:rPr>
                <w:rtl w:val="0"/>
              </w:rPr>
            </w:r>
          </w:p>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rtl w:val="0"/>
              </w:rPr>
              <w:t xml:space="preserve">La formación del alumno le permitirá en esta materia mayor convivencia con la problemática que vive nuestra sociedad en torno al crédito financiero y todas sus repercusiones le permitirá ello, tomas una actitud positiva</w:t>
            </w:r>
          </w:p>
          <w:p w:rsidR="00000000" w:rsidDel="00000000" w:rsidP="00000000" w:rsidRDefault="00000000" w:rsidRPr="00000000" w14:paraId="00000075">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076">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7">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Contenido temático</w:t>
      </w:r>
      <w:r w:rsidDel="00000000" w:rsidR="00000000" w:rsidRPr="00000000">
        <w:rPr>
          <w:rFonts w:ascii="Arial" w:cs="Arial" w:eastAsia="Arial" w:hAnsi="Arial"/>
          <w:b w:val="1"/>
          <w:sz w:val="18"/>
          <w:szCs w:val="18"/>
          <w:vertAlign w:val="superscript"/>
        </w:rPr>
        <w:footnoteReference w:customMarkFollows="0" w:id="4"/>
      </w:r>
      <w:r w:rsidDel="00000000" w:rsidR="00000000" w:rsidRPr="00000000">
        <w:rPr>
          <w:rtl w:val="0"/>
        </w:rPr>
      </w:r>
    </w:p>
    <w:tbl>
      <w:tblPr>
        <w:tblStyle w:val="Table9"/>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tcBorders>
              <w:right w:color="000000" w:space="0" w:sz="4" w:val="single"/>
            </w:tcBorders>
          </w:tcPr>
          <w:p w:rsidR="00000000" w:rsidDel="00000000" w:rsidP="00000000" w:rsidRDefault="00000000" w:rsidRPr="00000000" w14:paraId="00000078">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UNIDAD 1. EL SISTEMA FINANCIERO MEXICANO Y SUS PARTICIPANTES</w:t>
            </w:r>
          </w:p>
          <w:p w:rsidR="00000000" w:rsidDel="00000000" w:rsidP="00000000" w:rsidRDefault="00000000" w:rsidRPr="00000000" w14:paraId="0000007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Sistema financiero mexicano.</w:t>
            </w:r>
          </w:p>
          <w:p w:rsidR="00000000" w:rsidDel="00000000" w:rsidP="00000000" w:rsidRDefault="00000000" w:rsidRPr="00000000" w14:paraId="0000007B">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Historia del sistema financiero internacional. </w:t>
            </w:r>
          </w:p>
          <w:p w:rsidR="00000000" w:rsidDel="00000000" w:rsidP="00000000" w:rsidRDefault="00000000" w:rsidRPr="00000000" w14:paraId="0000007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Integración del sistema financiero mexicano</w:t>
            </w:r>
          </w:p>
          <w:p w:rsidR="00000000" w:rsidDel="00000000" w:rsidP="00000000" w:rsidRDefault="00000000" w:rsidRPr="00000000" w14:paraId="0000007D">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Autoridades del sistema financiero mexicano</w:t>
            </w:r>
          </w:p>
          <w:p w:rsidR="00000000" w:rsidDel="00000000" w:rsidP="00000000" w:rsidRDefault="00000000" w:rsidRPr="00000000" w14:paraId="0000007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Normatividad aplicable al sistema financiero mexicano</w:t>
            </w:r>
          </w:p>
          <w:p w:rsidR="00000000" w:rsidDel="00000000" w:rsidP="00000000" w:rsidRDefault="00000000" w:rsidRPr="00000000" w14:paraId="0000007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Productos financieros.</w:t>
            </w:r>
          </w:p>
          <w:p w:rsidR="00000000" w:rsidDel="00000000" w:rsidP="00000000" w:rsidRDefault="00000000" w:rsidRPr="00000000" w14:paraId="00000080">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Participantes del sistema financiero</w:t>
            </w:r>
            <w:r w:rsidDel="00000000" w:rsidR="00000000" w:rsidRPr="00000000">
              <w:rPr>
                <w:rtl w:val="0"/>
              </w:rPr>
            </w:r>
          </w:p>
          <w:p w:rsidR="00000000" w:rsidDel="00000000" w:rsidP="00000000" w:rsidRDefault="00000000" w:rsidRPr="00000000" w14:paraId="00000081">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Bolsa Mexicana de Valores. </w:t>
            </w:r>
            <w:r w:rsidDel="00000000" w:rsidR="00000000" w:rsidRPr="00000000">
              <w:rPr>
                <w:rtl w:val="0"/>
              </w:rPr>
            </w:r>
          </w:p>
          <w:p w:rsidR="00000000" w:rsidDel="00000000" w:rsidP="00000000" w:rsidRDefault="00000000" w:rsidRPr="00000000" w14:paraId="00000082">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Mercado Mexicano de Derivados. </w:t>
            </w:r>
            <w:r w:rsidDel="00000000" w:rsidR="00000000" w:rsidRPr="00000000">
              <w:rPr>
                <w:rtl w:val="0"/>
              </w:rPr>
            </w:r>
          </w:p>
          <w:p w:rsidR="00000000" w:rsidDel="00000000" w:rsidP="00000000" w:rsidRDefault="00000000" w:rsidRPr="00000000" w14:paraId="00000083">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Casas de Bolsa. </w:t>
            </w:r>
            <w:r w:rsidDel="00000000" w:rsidR="00000000" w:rsidRPr="00000000">
              <w:rPr>
                <w:rtl w:val="0"/>
              </w:rPr>
            </w:r>
          </w:p>
          <w:p w:rsidR="00000000" w:rsidDel="00000000" w:rsidP="00000000" w:rsidRDefault="00000000" w:rsidRPr="00000000" w14:paraId="00000084">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Organismos auxiliares de crédito.</w:t>
            </w:r>
            <w:r w:rsidDel="00000000" w:rsidR="00000000" w:rsidRPr="00000000">
              <w:rPr>
                <w:rtl w:val="0"/>
              </w:rPr>
            </w:r>
          </w:p>
          <w:p w:rsidR="00000000" w:rsidDel="00000000" w:rsidP="00000000" w:rsidRDefault="00000000" w:rsidRPr="00000000" w14:paraId="00000085">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Entidades financieras no bancarias.</w:t>
            </w: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UNIDAD 2. LA INTERMEDIACIÓN FINANCIERA Y SUS AUTORIDADES</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 Intermediación bancaria y las autoridades Conceptos generales</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 El  Derecho de la intermediación financiera</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  Derecho bancario</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Clasificación de la banca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2.2.1 Las autoridades del sistema financiero </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La Secretaria de hacienda y crédito Público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II. El banco de México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III. La comisión nacional bancaria y de valores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IV. La comisión nacional de seguros y fianzas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 La comisión Nacional del sistema de ahorro para el retiro </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 La Comisión nacional para la defensa de los usuarios y los servicios financieros </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VII. Instituto para la protección del ahorro bancario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 La Banca </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2.2.2.1 Historia de la banca en México.</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2.2.2.2. Clasificación de la banca y fundamento legal.</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2.2.2.3 La banca nacional de desarrollo.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2.2.2.4 La banca múltiple.</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2.2.2.5 Intermediación bancaria</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2.2.2.6 Productos bancarios</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UNIDAD 3. OPERACIONES DE CREDITO</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Operaciones de crédito.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Definición.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Operaciones de crédito y fundamento legal.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Operaciones activas y su fundamento legal.</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Operaciones de servicio y su fundamento legal.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Operaciones  bancarias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Apertura de crédito </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El descuento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Créditos de habilitación, avió y refaccionarios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El reporto </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El contrato de cuenta corriente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Carta de crédito </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Crédito confirmado </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Los depósitos bancarios </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El servicio de cajas de seguridad </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UNIDAD 4 </w:t>
            </w:r>
            <w:r w:rsidDel="00000000" w:rsidR="00000000" w:rsidRPr="00000000">
              <w:rPr>
                <w:rFonts w:ascii="Calibri" w:cs="Calibri" w:eastAsia="Calibri" w:hAnsi="Calibri"/>
                <w:b w:val="1"/>
                <w:i w:val="0"/>
                <w:smallCaps w:val="1"/>
                <w:strike w:val="0"/>
                <w:color w:val="000000"/>
                <w:sz w:val="24"/>
                <w:szCs w:val="24"/>
                <w:u w:val="none"/>
                <w:shd w:fill="auto" w:val="clear"/>
                <w:vertAlign w:val="baseline"/>
                <w:rtl w:val="0"/>
              </w:rPr>
              <w:t xml:space="preserve">AUTORIDADES FINANCIERAS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Secretaria de Hacienda y Crédito Público (SHCP)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Comisión Nacional Bancaria y de Valores (CNBV)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Comisión Nacional de Seguros y Fianzas (CONSEFI)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Comisión Nacional de los Sistemas de Ahorro para el Retiro (CONSAR)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Comisión Nacional para la Defensa de los Usuarios de los Servicios Financieros (CONDUSEF)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Banco de México (Banxico)</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intermediarios bancarios y las organizaciones y actividades auxiliares de crédito. </w:t>
            </w:r>
          </w:p>
          <w:p w:rsidR="00000000" w:rsidDel="00000000" w:rsidP="00000000" w:rsidRDefault="00000000" w:rsidRPr="00000000" w14:paraId="000000B0">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Almacenes generales de deposito </w:t>
            </w:r>
          </w:p>
          <w:p w:rsidR="00000000" w:rsidDel="00000000" w:rsidP="00000000" w:rsidRDefault="00000000" w:rsidRPr="00000000" w14:paraId="000000B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Arrendadoras financieras</w:t>
            </w:r>
          </w:p>
          <w:p w:rsidR="00000000" w:rsidDel="00000000" w:rsidP="00000000" w:rsidRDefault="00000000" w:rsidRPr="00000000" w14:paraId="000000B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Uniones de crédito</w:t>
            </w:r>
          </w:p>
          <w:p w:rsidR="00000000" w:rsidDel="00000000" w:rsidP="00000000" w:rsidRDefault="00000000" w:rsidRPr="00000000" w14:paraId="000000B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Empresas de factoraje financiero</w:t>
            </w:r>
          </w:p>
          <w:p w:rsidR="00000000" w:rsidDel="00000000" w:rsidP="00000000" w:rsidRDefault="00000000" w:rsidRPr="00000000" w14:paraId="000000B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Casas de cambio</w:t>
            </w:r>
          </w:p>
          <w:p w:rsidR="00000000" w:rsidDel="00000000" w:rsidP="00000000" w:rsidRDefault="00000000" w:rsidRPr="00000000" w14:paraId="000000B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Entidades de ahorro y crédito popular</w:t>
            </w:r>
          </w:p>
          <w:p w:rsidR="00000000" w:rsidDel="00000000" w:rsidP="00000000" w:rsidRDefault="00000000" w:rsidRPr="00000000" w14:paraId="000000B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Sociedades cooperativas</w:t>
            </w:r>
          </w:p>
          <w:p w:rsidR="00000000" w:rsidDel="00000000" w:rsidP="00000000" w:rsidRDefault="00000000" w:rsidRPr="00000000" w14:paraId="000000B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Sociedades financieras populares</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UNIDAD 5 GRUPOS FINANCIEROS</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Sociedad controladora.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Integración de los grupos financieros.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Finalidad de los grupos financieros.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Constitución de los grupos financieros.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Ley para Regular las Agrupaciones Financieras.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Derechos y obligaciones de las entidades integrantes de los grupos financieros</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UNIDAD 6 EL MERCADO DE VALORES” INVERSIONES DE RIESGO</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Inversiones.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Clasificación por su duración, rendimiento, riesgo, naturaleza.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Tipos de cuentas de inversión: personales, mancomunadas, solidarias.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Elementos de los contratos de inversión.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Función del intermediario financiero.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Mercado de capitales.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Mercado de divisas.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Mercado de metales.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Mercado de derivados.</w:t>
            </w:r>
            <w:r w:rsidDel="00000000" w:rsidR="00000000" w:rsidRPr="00000000">
              <w:rPr>
                <w:rtl w:val="0"/>
              </w:rPr>
            </w:r>
          </w:p>
          <w:p w:rsidR="00000000" w:rsidDel="00000000" w:rsidP="00000000" w:rsidRDefault="00000000" w:rsidRPr="00000000" w14:paraId="000000C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casas de bolsa y el contrato bursátil </w:t>
            </w:r>
          </w:p>
          <w:p w:rsidR="00000000" w:rsidDel="00000000" w:rsidP="00000000" w:rsidRDefault="00000000" w:rsidRPr="00000000" w14:paraId="000000C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especialistas bursátiles </w:t>
            </w:r>
          </w:p>
          <w:p w:rsidR="00000000" w:rsidDel="00000000" w:rsidP="00000000" w:rsidRDefault="00000000" w:rsidRPr="00000000" w14:paraId="000000C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bolsa de valores</w:t>
            </w:r>
          </w:p>
          <w:p w:rsidR="00000000" w:rsidDel="00000000" w:rsidP="00000000" w:rsidRDefault="00000000" w:rsidRPr="00000000" w14:paraId="000000C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emisores de valores</w:t>
            </w:r>
          </w:p>
          <w:p w:rsidR="00000000" w:rsidDel="00000000" w:rsidP="00000000" w:rsidRDefault="00000000" w:rsidRPr="00000000" w14:paraId="000000D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sociedades calificadoras de valores </w:t>
            </w:r>
          </w:p>
          <w:p w:rsidR="00000000" w:rsidDel="00000000" w:rsidP="00000000" w:rsidRDefault="00000000" w:rsidRPr="00000000" w14:paraId="000000D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 instituciones para el deposito de valores</w:t>
            </w:r>
          </w:p>
          <w:p w:rsidR="00000000" w:rsidDel="00000000" w:rsidP="00000000" w:rsidRDefault="00000000" w:rsidRPr="00000000" w14:paraId="000000D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registro nacional de valores</w:t>
            </w:r>
          </w:p>
          <w:p w:rsidR="00000000" w:rsidDel="00000000" w:rsidP="00000000" w:rsidRDefault="00000000" w:rsidRPr="00000000" w14:paraId="000000D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sociedades filiales de instituciones financieras del exterior</w:t>
            </w:r>
          </w:p>
          <w:p w:rsidR="00000000" w:rsidDel="00000000" w:rsidP="00000000" w:rsidRDefault="00000000" w:rsidRPr="00000000" w14:paraId="000000D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operaciones internacionales bursátiles</w:t>
            </w:r>
          </w:p>
          <w:p w:rsidR="00000000" w:rsidDel="00000000" w:rsidP="00000000" w:rsidRDefault="00000000" w:rsidRPr="00000000" w14:paraId="000000D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sociedades de inversión</w:t>
            </w:r>
          </w:p>
          <w:p w:rsidR="00000000" w:rsidDel="00000000" w:rsidP="00000000" w:rsidRDefault="00000000" w:rsidRPr="00000000" w14:paraId="000000D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sociedades operadoras de sociedades de inversión</w:t>
            </w:r>
          </w:p>
          <w:p w:rsidR="00000000" w:rsidDel="00000000" w:rsidP="00000000" w:rsidRDefault="00000000" w:rsidRPr="00000000" w14:paraId="000000D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las sociedades valuadoras de acciones de sociedades de inversión.</w:t>
            </w:r>
          </w:p>
          <w:p w:rsidR="00000000" w:rsidDel="00000000" w:rsidP="00000000" w:rsidRDefault="00000000" w:rsidRPr="00000000" w14:paraId="000000D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Riesgo.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Concepto.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Concepto doctrinal.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Tipos de riesgo. . </w:t>
            </w:r>
            <w:r w:rsidDel="00000000" w:rsidR="00000000" w:rsidRPr="00000000">
              <w:rPr>
                <w:rtl w:val="0"/>
              </w:rPr>
            </w:r>
          </w:p>
          <w:p w:rsidR="00000000" w:rsidDel="00000000" w:rsidP="00000000" w:rsidRDefault="00000000" w:rsidRPr="00000000" w14:paraId="000000D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65"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Calificadoras de riesgo.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Definición.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Función.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Parámetros que debe considerar para calificar un producto financiero.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Calificaciones que otorga.</w:t>
            </w:r>
            <w:r w:rsidDel="00000000" w:rsidR="00000000" w:rsidRPr="00000000">
              <w:rPr>
                <w:rtl w:val="0"/>
              </w:rPr>
            </w:r>
          </w:p>
        </w:tc>
      </w:tr>
    </w:tbl>
    <w:p w:rsidR="00000000" w:rsidDel="00000000" w:rsidP="00000000" w:rsidRDefault="00000000" w:rsidRPr="00000000" w14:paraId="000000DA">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Estructura conceptual del curso </w:t>
      </w:r>
      <w:r w:rsidDel="00000000" w:rsidR="00000000" w:rsidRPr="00000000">
        <w:rPr>
          <w:rFonts w:ascii="Arial" w:cs="Arial" w:eastAsia="Arial" w:hAnsi="Arial"/>
          <w:b w:val="1"/>
          <w:sz w:val="18"/>
          <w:szCs w:val="18"/>
          <w:vertAlign w:val="superscript"/>
        </w:rPr>
        <w:footnoteReference w:customMarkFollows="0" w:id="5"/>
      </w:r>
      <w:r w:rsidDel="00000000" w:rsidR="00000000" w:rsidRPr="00000000">
        <w:rPr>
          <w:rtl w:val="0"/>
        </w:rPr>
      </w:r>
    </w:p>
    <w:tbl>
      <w:tblPr>
        <w:tblStyle w:val="Table10"/>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0DC">
            <w:pPr>
              <w:tabs>
                <w:tab w:val="left" w:pos="1553"/>
              </w:tabs>
              <w:rPr>
                <w:rFonts w:ascii="Arial" w:cs="Arial" w:eastAsia="Arial" w:hAnsi="Arial"/>
                <w:b w:val="1"/>
                <w:sz w:val="18"/>
                <w:szCs w:val="18"/>
              </w:rPr>
            </w:pPr>
            <w:r w:rsidDel="00000000" w:rsidR="00000000" w:rsidRPr="00000000">
              <w:rPr>
                <w:rFonts w:ascii="Arial" w:cs="Arial" w:eastAsia="Arial" w:hAnsi="Arial"/>
                <w:b w:val="1"/>
                <w:sz w:val="18"/>
                <w:szCs w:val="18"/>
              </w:rPr>
              <w:drawing>
                <wp:inline distB="0" distT="0" distL="0" distR="0">
                  <wp:extent cx="6264235" cy="1846857"/>
                  <wp:effectExtent b="0" l="0" r="0" t="0"/>
                  <wp:docPr id="3" name="image2.gif"/>
                  <a:graphic>
                    <a:graphicData uri="http://schemas.openxmlformats.org/drawingml/2006/picture">
                      <pic:pic>
                        <pic:nvPicPr>
                          <pic:cNvPr id="0" name="image2.gif"/>
                          <pic:cNvPicPr preferRelativeResize="0"/>
                        </pic:nvPicPr>
                        <pic:blipFill>
                          <a:blip r:embed="rId7"/>
                          <a:srcRect b="0" l="0" r="0" t="0"/>
                          <a:stretch>
                            <a:fillRect/>
                          </a:stretch>
                        </pic:blipFill>
                        <pic:spPr>
                          <a:xfrm>
                            <a:off x="0" y="0"/>
                            <a:ext cx="6264235" cy="1846857"/>
                          </a:xfrm>
                          <a:prstGeom prst="rect"/>
                          <a:ln/>
                        </pic:spPr>
                      </pic:pic>
                    </a:graphicData>
                  </a:graphic>
                </wp:inline>
              </w:drawing>
            </w:r>
            <w:r w:rsidDel="00000000" w:rsidR="00000000" w:rsidRPr="00000000">
              <w:rPr>
                <w:rFonts w:ascii="Arial" w:cs="Arial" w:eastAsia="Arial" w:hAnsi="Arial"/>
                <w:b w:val="1"/>
                <w:sz w:val="18"/>
                <w:szCs w:val="18"/>
                <w:rtl w:val="0"/>
              </w:rPr>
              <w:tab/>
            </w:r>
          </w:p>
          <w:p w:rsidR="00000000" w:rsidDel="00000000" w:rsidP="00000000" w:rsidRDefault="00000000" w:rsidRPr="00000000" w14:paraId="000000DD">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0DE">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D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Modalidad de evaluación </w:t>
      </w:r>
    </w:p>
    <w:p w:rsidR="00000000" w:rsidDel="00000000" w:rsidP="00000000" w:rsidRDefault="00000000" w:rsidRPr="00000000" w14:paraId="000000E0">
      <w:pPr>
        <w:rPr>
          <w:rFonts w:ascii="Arial" w:cs="Arial" w:eastAsia="Arial" w:hAnsi="Arial"/>
          <w:b w:val="1"/>
          <w:sz w:val="18"/>
          <w:szCs w:val="18"/>
        </w:rPr>
      </w:pPr>
      <w:r w:rsidDel="00000000" w:rsidR="00000000" w:rsidRPr="00000000">
        <w:rPr>
          <w:rtl w:val="0"/>
        </w:rPr>
      </w:r>
    </w:p>
    <w:tbl>
      <w:tblPr>
        <w:tblStyle w:val="Table11"/>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2"/>
        <w:gridCol w:w="3433"/>
        <w:gridCol w:w="2967"/>
        <w:tblGridChange w:id="0">
          <w:tblGrid>
            <w:gridCol w:w="3562"/>
            <w:gridCol w:w="3433"/>
            <w:gridCol w:w="2967"/>
          </w:tblGrid>
        </w:tblGridChange>
      </w:tblGrid>
      <w:tr>
        <w:tc>
          <w:tcPr>
            <w:vAlign w:val="center"/>
          </w:tcPr>
          <w:p w:rsidR="00000000" w:rsidDel="00000000" w:rsidP="00000000" w:rsidRDefault="00000000" w:rsidRPr="00000000" w14:paraId="000000E1">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Instrumento de evaluación</w:t>
            </w:r>
          </w:p>
          <w:p w:rsidR="00000000" w:rsidDel="00000000" w:rsidP="00000000" w:rsidRDefault="00000000" w:rsidRPr="00000000" w14:paraId="000000E2">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0E3">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Factor de ponderación</w:t>
            </w:r>
          </w:p>
        </w:tc>
        <w:tc>
          <w:tcPr/>
          <w:p w:rsidR="00000000" w:rsidDel="00000000" w:rsidP="00000000" w:rsidRDefault="00000000" w:rsidRPr="00000000" w14:paraId="000000E4">
            <w:pPr>
              <w:jc w:val="center"/>
              <w:rPr>
                <w:rFonts w:ascii="Arial" w:cs="Arial" w:eastAsia="Arial" w:hAnsi="Arial"/>
                <w:b w:val="1"/>
                <w:color w:val="0070c0"/>
                <w:sz w:val="18"/>
                <w:szCs w:val="18"/>
              </w:rPr>
            </w:pPr>
            <w:r w:rsidDel="00000000" w:rsidR="00000000" w:rsidRPr="00000000">
              <w:rPr>
                <w:rtl w:val="0"/>
              </w:rPr>
            </w:r>
          </w:p>
        </w:tc>
      </w:tr>
      <w:tr>
        <w:tc>
          <w:tcPr/>
          <w:p w:rsidR="00000000" w:rsidDel="00000000" w:rsidP="00000000" w:rsidRDefault="00000000" w:rsidRPr="00000000" w14:paraId="000000E5">
            <w:pPr>
              <w:rPr>
                <w:rFonts w:ascii="Arial" w:cs="Arial" w:eastAsia="Arial" w:hAnsi="Arial"/>
                <w:sz w:val="20"/>
                <w:szCs w:val="20"/>
              </w:rPr>
            </w:pPr>
            <w:r w:rsidDel="00000000" w:rsidR="00000000" w:rsidRPr="00000000">
              <w:rPr>
                <w:rFonts w:ascii="Arial" w:cs="Arial" w:eastAsia="Arial" w:hAnsi="Arial"/>
                <w:sz w:val="20"/>
                <w:szCs w:val="20"/>
                <w:rtl w:val="0"/>
              </w:rPr>
              <w:t xml:space="preserve">Exámenes:</w:t>
            </w:r>
          </w:p>
          <w:p w:rsidR="00000000" w:rsidDel="00000000" w:rsidP="00000000" w:rsidRDefault="00000000" w:rsidRPr="00000000" w14:paraId="000000E6">
            <w:pPr>
              <w:rPr>
                <w:rFonts w:ascii="Arial" w:cs="Arial" w:eastAsia="Arial" w:hAnsi="Arial"/>
                <w:sz w:val="20"/>
                <w:szCs w:val="20"/>
              </w:rPr>
            </w:pPr>
            <w:r w:rsidDel="00000000" w:rsidR="00000000" w:rsidRPr="00000000">
              <w:rPr>
                <w:rFonts w:ascii="Arial" w:cs="Arial" w:eastAsia="Arial" w:hAnsi="Arial"/>
                <w:sz w:val="20"/>
                <w:szCs w:val="20"/>
                <w:rtl w:val="0"/>
              </w:rPr>
              <w:t xml:space="preserve">2 Examenes Parciales</w:t>
            </w:r>
          </w:p>
          <w:p w:rsidR="00000000" w:rsidDel="00000000" w:rsidP="00000000" w:rsidRDefault="00000000" w:rsidRPr="00000000" w14:paraId="000000E7">
            <w:pPr>
              <w:rPr>
                <w:rFonts w:ascii="Arial" w:cs="Arial" w:eastAsia="Arial" w:hAnsi="Arial"/>
                <w:sz w:val="20"/>
                <w:szCs w:val="20"/>
              </w:rPr>
            </w:pPr>
            <w:r w:rsidDel="00000000" w:rsidR="00000000" w:rsidRPr="00000000">
              <w:rPr>
                <w:rFonts w:ascii="Arial" w:cs="Arial" w:eastAsia="Arial" w:hAnsi="Arial"/>
                <w:sz w:val="20"/>
                <w:szCs w:val="20"/>
                <w:rtl w:val="0"/>
              </w:rPr>
              <w:t xml:space="preserve">Globales</w:t>
            </w:r>
          </w:p>
          <w:p w:rsidR="00000000" w:rsidDel="00000000" w:rsidP="00000000" w:rsidRDefault="00000000" w:rsidRPr="00000000" w14:paraId="000000E8">
            <w:pPr>
              <w:rPr>
                <w:rFonts w:ascii="Arial" w:cs="Arial" w:eastAsia="Arial" w:hAnsi="Arial"/>
                <w:sz w:val="20"/>
                <w:szCs w:val="20"/>
              </w:rPr>
            </w:pPr>
            <w:r w:rsidDel="00000000" w:rsidR="00000000" w:rsidRPr="00000000">
              <w:rPr>
                <w:rFonts w:ascii="Arial" w:cs="Arial" w:eastAsia="Arial" w:hAnsi="Arial"/>
                <w:sz w:val="20"/>
                <w:szCs w:val="20"/>
                <w:rtl w:val="0"/>
              </w:rPr>
              <w:t xml:space="preserve">Departamentales</w:t>
            </w:r>
          </w:p>
        </w:tc>
        <w:tc>
          <w:tcPr/>
          <w:p w:rsidR="00000000" w:rsidDel="00000000" w:rsidP="00000000" w:rsidRDefault="00000000" w:rsidRPr="00000000" w14:paraId="000000E9">
            <w:pPr>
              <w:rPr>
                <w:rFonts w:ascii="Arial" w:cs="Arial" w:eastAsia="Arial" w:hAnsi="Arial"/>
                <w:sz w:val="20"/>
                <w:szCs w:val="20"/>
              </w:rPr>
            </w:pPr>
            <w:r w:rsidDel="00000000" w:rsidR="00000000" w:rsidRPr="00000000">
              <w:rPr>
                <w:rFonts w:ascii="Arial" w:cs="Arial" w:eastAsia="Arial" w:hAnsi="Arial"/>
                <w:sz w:val="20"/>
                <w:szCs w:val="20"/>
                <w:rtl w:val="0"/>
              </w:rPr>
              <w:t xml:space="preserve">40 pts.</w:t>
            </w:r>
          </w:p>
        </w:tc>
        <w:tc>
          <w:tcPr/>
          <w:p w:rsidR="00000000" w:rsidDel="00000000" w:rsidP="00000000" w:rsidRDefault="00000000" w:rsidRPr="00000000" w14:paraId="000000EA">
            <w:pP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r>
      <w:tr>
        <w:tc>
          <w:tcPr/>
          <w:p w:rsidR="00000000" w:rsidDel="00000000" w:rsidP="00000000" w:rsidRDefault="00000000" w:rsidRPr="00000000" w14:paraId="000000EB">
            <w:pPr>
              <w:rPr>
                <w:rFonts w:ascii="Arial" w:cs="Arial" w:eastAsia="Arial" w:hAnsi="Arial"/>
                <w:sz w:val="20"/>
                <w:szCs w:val="20"/>
              </w:rPr>
            </w:pPr>
            <w:r w:rsidDel="00000000" w:rsidR="00000000" w:rsidRPr="00000000">
              <w:rPr>
                <w:rFonts w:ascii="Arial" w:cs="Arial" w:eastAsia="Arial" w:hAnsi="Arial"/>
                <w:sz w:val="20"/>
                <w:szCs w:val="20"/>
                <w:rtl w:val="0"/>
              </w:rPr>
              <w:t xml:space="preserve">Participación en clase:</w:t>
            </w:r>
          </w:p>
          <w:p w:rsidR="00000000" w:rsidDel="00000000" w:rsidP="00000000" w:rsidRDefault="00000000" w:rsidRPr="00000000" w14:paraId="000000EC">
            <w:pPr>
              <w:rPr>
                <w:rFonts w:ascii="Arial" w:cs="Arial" w:eastAsia="Arial" w:hAnsi="Arial"/>
                <w:sz w:val="20"/>
                <w:szCs w:val="20"/>
              </w:rPr>
            </w:pPr>
            <w:r w:rsidDel="00000000" w:rsidR="00000000" w:rsidRPr="00000000">
              <w:rPr>
                <w:rFonts w:ascii="Arial" w:cs="Arial" w:eastAsia="Arial" w:hAnsi="Arial"/>
                <w:sz w:val="20"/>
                <w:szCs w:val="20"/>
                <w:rtl w:val="0"/>
              </w:rPr>
              <w:t xml:space="preserve">Individual</w:t>
            </w:r>
          </w:p>
          <w:p w:rsidR="00000000" w:rsidDel="00000000" w:rsidP="00000000" w:rsidRDefault="00000000" w:rsidRPr="00000000" w14:paraId="000000ED">
            <w:pPr>
              <w:rPr>
                <w:rFonts w:ascii="Arial" w:cs="Arial" w:eastAsia="Arial" w:hAnsi="Arial"/>
                <w:sz w:val="20"/>
                <w:szCs w:val="20"/>
              </w:rPr>
            </w:pPr>
            <w:r w:rsidDel="00000000" w:rsidR="00000000" w:rsidRPr="00000000">
              <w:rPr>
                <w:rFonts w:ascii="Arial" w:cs="Arial" w:eastAsia="Arial" w:hAnsi="Arial"/>
                <w:sz w:val="20"/>
                <w:szCs w:val="20"/>
                <w:rtl w:val="0"/>
              </w:rPr>
              <w:t xml:space="preserve">Grupal</w:t>
            </w:r>
          </w:p>
          <w:p w:rsidR="00000000" w:rsidDel="00000000" w:rsidP="00000000" w:rsidRDefault="00000000" w:rsidRPr="00000000" w14:paraId="000000EE">
            <w:pPr>
              <w:rPr>
                <w:rFonts w:ascii="Arial" w:cs="Arial" w:eastAsia="Arial" w:hAnsi="Arial"/>
                <w:sz w:val="20"/>
                <w:szCs w:val="20"/>
              </w:rPr>
            </w:pPr>
            <w:r w:rsidDel="00000000" w:rsidR="00000000" w:rsidRPr="00000000">
              <w:rPr>
                <w:rFonts w:ascii="Arial" w:cs="Arial" w:eastAsia="Arial" w:hAnsi="Arial"/>
                <w:sz w:val="20"/>
                <w:szCs w:val="20"/>
                <w:rtl w:val="0"/>
              </w:rPr>
              <w:t xml:space="preserve">Exposiciones</w:t>
            </w:r>
          </w:p>
        </w:tc>
        <w:tc>
          <w:tcPr/>
          <w:p w:rsidR="00000000" w:rsidDel="00000000" w:rsidP="00000000" w:rsidRDefault="00000000" w:rsidRPr="00000000" w14:paraId="000000EF">
            <w:pPr>
              <w:rPr>
                <w:rFonts w:ascii="Arial" w:cs="Arial" w:eastAsia="Arial" w:hAnsi="Arial"/>
                <w:sz w:val="20"/>
                <w:szCs w:val="20"/>
              </w:rPr>
            </w:pPr>
            <w:r w:rsidDel="00000000" w:rsidR="00000000" w:rsidRPr="00000000">
              <w:rPr>
                <w:rFonts w:ascii="Arial" w:cs="Arial" w:eastAsia="Arial" w:hAnsi="Arial"/>
                <w:sz w:val="20"/>
                <w:szCs w:val="20"/>
                <w:rtl w:val="0"/>
              </w:rPr>
              <w:t xml:space="preserve">20 pts.</w:t>
            </w:r>
          </w:p>
        </w:tc>
        <w:tc>
          <w:tcPr/>
          <w:p w:rsidR="00000000" w:rsidDel="00000000" w:rsidP="00000000" w:rsidRDefault="00000000" w:rsidRPr="00000000" w14:paraId="000000F0">
            <w:pP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r>
      <w:tr>
        <w:tc>
          <w:tcPr/>
          <w:p w:rsidR="00000000" w:rsidDel="00000000" w:rsidP="00000000" w:rsidRDefault="00000000" w:rsidRPr="00000000" w14:paraId="000000F1">
            <w:pPr>
              <w:rPr>
                <w:rFonts w:ascii="Arial" w:cs="Arial" w:eastAsia="Arial" w:hAnsi="Arial"/>
                <w:sz w:val="20"/>
                <w:szCs w:val="20"/>
              </w:rPr>
            </w:pPr>
            <w:r w:rsidDel="00000000" w:rsidR="00000000" w:rsidRPr="00000000">
              <w:rPr>
                <w:rFonts w:ascii="Arial" w:cs="Arial" w:eastAsia="Arial" w:hAnsi="Arial"/>
                <w:sz w:val="20"/>
                <w:szCs w:val="20"/>
                <w:rtl w:val="0"/>
              </w:rPr>
              <w:t xml:space="preserve">Actividades extra áulicas:</w:t>
            </w:r>
          </w:p>
          <w:p w:rsidR="00000000" w:rsidDel="00000000" w:rsidP="00000000" w:rsidRDefault="00000000" w:rsidRPr="00000000" w14:paraId="000000F2">
            <w:pPr>
              <w:rPr>
                <w:rFonts w:ascii="Arial" w:cs="Arial" w:eastAsia="Arial" w:hAnsi="Arial"/>
                <w:sz w:val="20"/>
                <w:szCs w:val="20"/>
              </w:rPr>
            </w:pPr>
            <w:r w:rsidDel="00000000" w:rsidR="00000000" w:rsidRPr="00000000">
              <w:rPr>
                <w:rFonts w:ascii="Arial" w:cs="Arial" w:eastAsia="Arial" w:hAnsi="Arial"/>
                <w:sz w:val="20"/>
                <w:szCs w:val="20"/>
                <w:rtl w:val="0"/>
              </w:rPr>
              <w:t xml:space="preserve">Estudios de caso</w:t>
            </w:r>
          </w:p>
          <w:p w:rsidR="00000000" w:rsidDel="00000000" w:rsidP="00000000" w:rsidRDefault="00000000" w:rsidRPr="00000000" w14:paraId="000000F3">
            <w:pPr>
              <w:rPr>
                <w:rFonts w:ascii="Arial" w:cs="Arial" w:eastAsia="Arial" w:hAnsi="Arial"/>
                <w:sz w:val="20"/>
                <w:szCs w:val="20"/>
              </w:rPr>
            </w:pPr>
            <w:r w:rsidDel="00000000" w:rsidR="00000000" w:rsidRPr="00000000">
              <w:rPr>
                <w:rFonts w:ascii="Arial" w:cs="Arial" w:eastAsia="Arial" w:hAnsi="Arial"/>
                <w:sz w:val="20"/>
                <w:szCs w:val="20"/>
                <w:rtl w:val="0"/>
              </w:rPr>
              <w:t xml:space="preserve">Ensayos</w:t>
            </w:r>
          </w:p>
          <w:p w:rsidR="00000000" w:rsidDel="00000000" w:rsidP="00000000" w:rsidRDefault="00000000" w:rsidRPr="00000000" w14:paraId="000000F4">
            <w:pPr>
              <w:rPr>
                <w:rFonts w:ascii="Arial" w:cs="Arial" w:eastAsia="Arial" w:hAnsi="Arial"/>
                <w:sz w:val="20"/>
                <w:szCs w:val="20"/>
              </w:rPr>
            </w:pPr>
            <w:r w:rsidDel="00000000" w:rsidR="00000000" w:rsidRPr="00000000">
              <w:rPr>
                <w:rFonts w:ascii="Arial" w:cs="Arial" w:eastAsia="Arial" w:hAnsi="Arial"/>
                <w:sz w:val="20"/>
                <w:szCs w:val="20"/>
                <w:rtl w:val="0"/>
              </w:rPr>
              <w:t xml:space="preserve">Trabajos de investigación</w:t>
            </w:r>
          </w:p>
          <w:p w:rsidR="00000000" w:rsidDel="00000000" w:rsidP="00000000" w:rsidRDefault="00000000" w:rsidRPr="00000000" w14:paraId="000000F5">
            <w:pPr>
              <w:rPr>
                <w:rFonts w:ascii="Arial" w:cs="Arial" w:eastAsia="Arial" w:hAnsi="Arial"/>
                <w:sz w:val="20"/>
                <w:szCs w:val="20"/>
              </w:rPr>
            </w:pPr>
            <w:r w:rsidDel="00000000" w:rsidR="00000000" w:rsidRPr="00000000">
              <w:rPr>
                <w:rFonts w:ascii="Arial" w:cs="Arial" w:eastAsia="Arial" w:hAnsi="Arial"/>
                <w:sz w:val="20"/>
                <w:szCs w:val="20"/>
                <w:rtl w:val="0"/>
              </w:rPr>
              <w:t xml:space="preserve">Cuestionarios</w:t>
            </w:r>
          </w:p>
          <w:p w:rsidR="00000000" w:rsidDel="00000000" w:rsidP="00000000" w:rsidRDefault="00000000" w:rsidRPr="00000000" w14:paraId="000000F6">
            <w:pPr>
              <w:rPr>
                <w:rFonts w:ascii="Arial" w:cs="Arial" w:eastAsia="Arial" w:hAnsi="Arial"/>
                <w:sz w:val="20"/>
                <w:szCs w:val="20"/>
              </w:rPr>
            </w:pPr>
            <w:r w:rsidDel="00000000" w:rsidR="00000000" w:rsidRPr="00000000">
              <w:rPr>
                <w:rFonts w:ascii="Arial" w:cs="Arial" w:eastAsia="Arial" w:hAnsi="Arial"/>
                <w:sz w:val="20"/>
                <w:szCs w:val="20"/>
                <w:rtl w:val="0"/>
              </w:rPr>
              <w:t xml:space="preserve">Informes</w:t>
            </w:r>
          </w:p>
          <w:p w:rsidR="00000000" w:rsidDel="00000000" w:rsidP="00000000" w:rsidRDefault="00000000" w:rsidRPr="00000000" w14:paraId="000000F7">
            <w:pPr>
              <w:rPr>
                <w:rFonts w:ascii="Arial" w:cs="Arial" w:eastAsia="Arial" w:hAnsi="Arial"/>
                <w:sz w:val="20"/>
                <w:szCs w:val="20"/>
              </w:rPr>
            </w:pPr>
            <w:r w:rsidDel="00000000" w:rsidR="00000000" w:rsidRPr="00000000">
              <w:rPr>
                <w:rFonts w:ascii="Arial" w:cs="Arial" w:eastAsia="Arial" w:hAnsi="Arial"/>
                <w:sz w:val="20"/>
                <w:szCs w:val="20"/>
                <w:rtl w:val="0"/>
              </w:rPr>
              <w:t xml:space="preserve">Monografías</w:t>
            </w:r>
          </w:p>
        </w:tc>
        <w:tc>
          <w:tcPr/>
          <w:p w:rsidR="00000000" w:rsidDel="00000000" w:rsidP="00000000" w:rsidRDefault="00000000" w:rsidRPr="00000000" w14:paraId="000000F8">
            <w:pPr>
              <w:rPr>
                <w:rFonts w:ascii="Arial" w:cs="Arial" w:eastAsia="Arial" w:hAnsi="Arial"/>
                <w:sz w:val="20"/>
                <w:szCs w:val="20"/>
              </w:rPr>
            </w:pPr>
            <w:r w:rsidDel="00000000" w:rsidR="00000000" w:rsidRPr="00000000">
              <w:rPr>
                <w:rFonts w:ascii="Arial" w:cs="Arial" w:eastAsia="Arial" w:hAnsi="Arial"/>
                <w:sz w:val="20"/>
                <w:szCs w:val="20"/>
                <w:rtl w:val="0"/>
              </w:rPr>
              <w:t xml:space="preserve">30 pts.</w:t>
            </w:r>
          </w:p>
        </w:tc>
        <w:tc>
          <w:tcPr/>
          <w:p w:rsidR="00000000" w:rsidDel="00000000" w:rsidP="00000000" w:rsidRDefault="00000000" w:rsidRPr="00000000" w14:paraId="000000F9">
            <w:pPr>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r>
      <w:tr>
        <w:tc>
          <w:tcPr/>
          <w:p w:rsidR="00000000" w:rsidDel="00000000" w:rsidP="00000000" w:rsidRDefault="00000000" w:rsidRPr="00000000" w14:paraId="000000FA">
            <w:pPr>
              <w:rPr>
                <w:rFonts w:ascii="Arial" w:cs="Arial" w:eastAsia="Arial" w:hAnsi="Arial"/>
                <w:sz w:val="20"/>
                <w:szCs w:val="20"/>
              </w:rPr>
            </w:pPr>
            <w:r w:rsidDel="00000000" w:rsidR="00000000" w:rsidRPr="00000000">
              <w:rPr>
                <w:rFonts w:ascii="Arial" w:cs="Arial" w:eastAsia="Arial" w:hAnsi="Arial"/>
                <w:sz w:val="20"/>
                <w:szCs w:val="20"/>
                <w:rtl w:val="0"/>
              </w:rPr>
              <w:t xml:space="preserve">Actividades extra curriculares:</w:t>
            </w:r>
          </w:p>
          <w:p w:rsidR="00000000" w:rsidDel="00000000" w:rsidP="00000000" w:rsidRDefault="00000000" w:rsidRPr="00000000" w14:paraId="000000FB">
            <w:pPr>
              <w:rPr>
                <w:rFonts w:ascii="Arial" w:cs="Arial" w:eastAsia="Arial" w:hAnsi="Arial"/>
                <w:sz w:val="20"/>
                <w:szCs w:val="20"/>
              </w:rPr>
            </w:pPr>
            <w:r w:rsidDel="00000000" w:rsidR="00000000" w:rsidRPr="00000000">
              <w:rPr>
                <w:rFonts w:ascii="Arial" w:cs="Arial" w:eastAsia="Arial" w:hAnsi="Arial"/>
                <w:sz w:val="20"/>
                <w:szCs w:val="20"/>
                <w:rtl w:val="0"/>
              </w:rPr>
              <w:t xml:space="preserve">Seminarios</w:t>
            </w:r>
          </w:p>
          <w:p w:rsidR="00000000" w:rsidDel="00000000" w:rsidP="00000000" w:rsidRDefault="00000000" w:rsidRPr="00000000" w14:paraId="000000FC">
            <w:pPr>
              <w:rPr>
                <w:rFonts w:ascii="Arial" w:cs="Arial" w:eastAsia="Arial" w:hAnsi="Arial"/>
                <w:sz w:val="20"/>
                <w:szCs w:val="20"/>
              </w:rPr>
            </w:pPr>
            <w:r w:rsidDel="00000000" w:rsidR="00000000" w:rsidRPr="00000000">
              <w:rPr>
                <w:rFonts w:ascii="Arial" w:cs="Arial" w:eastAsia="Arial" w:hAnsi="Arial"/>
                <w:sz w:val="20"/>
                <w:szCs w:val="20"/>
                <w:rtl w:val="0"/>
              </w:rPr>
              <w:t xml:space="preserve">Conferencias</w:t>
            </w:r>
          </w:p>
          <w:p w:rsidR="00000000" w:rsidDel="00000000" w:rsidP="00000000" w:rsidRDefault="00000000" w:rsidRPr="00000000" w14:paraId="000000FD">
            <w:pPr>
              <w:rPr>
                <w:rFonts w:ascii="Arial" w:cs="Arial" w:eastAsia="Arial" w:hAnsi="Arial"/>
                <w:sz w:val="20"/>
                <w:szCs w:val="20"/>
              </w:rPr>
            </w:pPr>
            <w:r w:rsidDel="00000000" w:rsidR="00000000" w:rsidRPr="00000000">
              <w:rPr>
                <w:rFonts w:ascii="Arial" w:cs="Arial" w:eastAsia="Arial" w:hAnsi="Arial"/>
                <w:sz w:val="20"/>
                <w:szCs w:val="20"/>
                <w:rtl w:val="0"/>
              </w:rPr>
              <w:t xml:space="preserve">Talleres</w:t>
            </w:r>
          </w:p>
          <w:p w:rsidR="00000000" w:rsidDel="00000000" w:rsidP="00000000" w:rsidRDefault="00000000" w:rsidRPr="00000000" w14:paraId="000000FE">
            <w:pPr>
              <w:rPr>
                <w:rFonts w:ascii="Arial" w:cs="Arial" w:eastAsia="Arial" w:hAnsi="Arial"/>
                <w:sz w:val="20"/>
                <w:szCs w:val="20"/>
              </w:rPr>
            </w:pPr>
            <w:r w:rsidDel="00000000" w:rsidR="00000000" w:rsidRPr="00000000">
              <w:rPr>
                <w:rFonts w:ascii="Arial" w:cs="Arial" w:eastAsia="Arial" w:hAnsi="Arial"/>
                <w:sz w:val="20"/>
                <w:szCs w:val="20"/>
                <w:rtl w:val="0"/>
              </w:rPr>
              <w:t xml:space="preserve">Concursos</w:t>
            </w:r>
          </w:p>
        </w:tc>
        <w:tc>
          <w:tcPr/>
          <w:p w:rsidR="00000000" w:rsidDel="00000000" w:rsidP="00000000" w:rsidRDefault="00000000" w:rsidRPr="00000000" w14:paraId="000000FF">
            <w:pPr>
              <w:rPr>
                <w:rFonts w:ascii="Arial" w:cs="Arial" w:eastAsia="Arial" w:hAnsi="Arial"/>
                <w:sz w:val="20"/>
                <w:szCs w:val="20"/>
              </w:rPr>
            </w:pPr>
            <w:r w:rsidDel="00000000" w:rsidR="00000000" w:rsidRPr="00000000">
              <w:rPr>
                <w:rFonts w:ascii="Arial" w:cs="Arial" w:eastAsia="Arial" w:hAnsi="Arial"/>
                <w:sz w:val="20"/>
                <w:szCs w:val="20"/>
                <w:rtl w:val="0"/>
              </w:rPr>
              <w:t xml:space="preserve"> 10 pts</w:t>
            </w:r>
          </w:p>
        </w:tc>
        <w:tc>
          <w:tcPr/>
          <w:p w:rsidR="00000000" w:rsidDel="00000000" w:rsidP="00000000" w:rsidRDefault="00000000" w:rsidRPr="00000000" w14:paraId="00000100">
            <w:pP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c>
          <w:tcPr/>
          <w:p w:rsidR="00000000" w:rsidDel="00000000" w:rsidP="00000000" w:rsidRDefault="00000000" w:rsidRPr="00000000" w14:paraId="00000101">
            <w:pPr>
              <w:rPr>
                <w:rFonts w:ascii="Arial" w:cs="Arial" w:eastAsia="Arial" w:hAnsi="Arial"/>
                <w:sz w:val="20"/>
                <w:szCs w:val="20"/>
              </w:rPr>
            </w:pPr>
            <w:r w:rsidDel="00000000" w:rsidR="00000000" w:rsidRPr="00000000">
              <w:rPr>
                <w:rFonts w:ascii="Arial" w:cs="Arial" w:eastAsia="Arial" w:hAnsi="Arial"/>
                <w:sz w:val="20"/>
                <w:szCs w:val="20"/>
                <w:rtl w:val="0"/>
              </w:rPr>
              <w:t xml:space="preserve">Otras:</w:t>
            </w:r>
          </w:p>
          <w:p w:rsidR="00000000" w:rsidDel="00000000" w:rsidP="00000000" w:rsidRDefault="00000000" w:rsidRPr="00000000" w14:paraId="00000102">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3">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4">
            <w:pPr>
              <w:rPr>
                <w:rFonts w:ascii="Arial" w:cs="Arial" w:eastAsia="Arial" w:hAnsi="Arial"/>
                <w:sz w:val="20"/>
                <w:szCs w:val="20"/>
              </w:rPr>
            </w:pPr>
            <w:r w:rsidDel="00000000" w:rsidR="00000000" w:rsidRPr="00000000">
              <w:rPr>
                <w:rtl w:val="0"/>
              </w:rPr>
            </w:r>
          </w:p>
        </w:tc>
      </w:tr>
      <w:tr>
        <w:tc>
          <w:tcPr>
            <w:vAlign w:val="center"/>
          </w:tcPr>
          <w:p w:rsidR="00000000" w:rsidDel="00000000" w:rsidP="00000000" w:rsidRDefault="00000000" w:rsidRPr="00000000" w14:paraId="00000105">
            <w:pPr>
              <w:rPr>
                <w:rFonts w:ascii="Arial" w:cs="Arial" w:eastAsia="Arial" w:hAnsi="Arial"/>
                <w:sz w:val="20"/>
                <w:szCs w:val="20"/>
              </w:rPr>
            </w:pPr>
            <w:r w:rsidDel="00000000" w:rsidR="00000000" w:rsidRPr="00000000">
              <w:rPr>
                <w:rFonts w:ascii="Arial" w:cs="Arial" w:eastAsia="Arial" w:hAnsi="Arial"/>
                <w:sz w:val="20"/>
                <w:szCs w:val="20"/>
                <w:rtl w:val="0"/>
              </w:rPr>
              <w:t xml:space="preserve">Total</w:t>
            </w:r>
          </w:p>
        </w:tc>
        <w:tc>
          <w:tcPr>
            <w:vAlign w:val="center"/>
          </w:tcPr>
          <w:p w:rsidR="00000000" w:rsidDel="00000000" w:rsidP="00000000" w:rsidRDefault="00000000" w:rsidRPr="00000000" w14:paraId="00000106">
            <w:pPr>
              <w:rPr>
                <w:rFonts w:ascii="Arial" w:cs="Arial" w:eastAsia="Arial" w:hAnsi="Arial"/>
                <w:sz w:val="20"/>
                <w:szCs w:val="20"/>
              </w:rPr>
            </w:pPr>
            <w:r w:rsidDel="00000000" w:rsidR="00000000" w:rsidRPr="00000000">
              <w:rPr>
                <w:rFonts w:ascii="Arial" w:cs="Arial" w:eastAsia="Arial" w:hAnsi="Arial"/>
                <w:sz w:val="20"/>
                <w:szCs w:val="20"/>
                <w:rtl w:val="0"/>
              </w:rPr>
              <w:t xml:space="preserve">100 pts.</w:t>
            </w:r>
          </w:p>
          <w:p w:rsidR="00000000" w:rsidDel="00000000" w:rsidP="00000000" w:rsidRDefault="00000000" w:rsidRPr="00000000" w14:paraId="00000107">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108">
            <w:pPr>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r>
    </w:tbl>
    <w:p w:rsidR="00000000" w:rsidDel="00000000" w:rsidP="00000000" w:rsidRDefault="00000000" w:rsidRPr="00000000" w14:paraId="00000109">
      <w:pPr>
        <w:rPr>
          <w:rFonts w:ascii="Arial" w:cs="Arial" w:eastAsia="Arial" w:hAnsi="Arial"/>
          <w:b w:val="1"/>
        </w:rPr>
      </w:pPr>
      <w:r w:rsidDel="00000000" w:rsidR="00000000" w:rsidRPr="00000000">
        <w:rPr>
          <w:rtl w:val="0"/>
        </w:rPr>
      </w:r>
    </w:p>
    <w:p w:rsidR="00000000" w:rsidDel="00000000" w:rsidP="00000000" w:rsidRDefault="00000000" w:rsidRPr="00000000" w14:paraId="0000010A">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0B">
      <w:pP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Elementos del desarrollo de la unidad de aprendizaje (asignatura)</w:t>
      </w:r>
    </w:p>
    <w:p w:rsidR="00000000" w:rsidDel="00000000" w:rsidP="00000000" w:rsidRDefault="00000000" w:rsidRPr="00000000" w14:paraId="0000010C">
      <w:pPr>
        <w:rPr>
          <w:rFonts w:ascii="Arial" w:cs="Arial" w:eastAsia="Arial" w:hAnsi="Arial"/>
          <w:b w:val="1"/>
          <w:color w:val="000000"/>
          <w:sz w:val="20"/>
          <w:szCs w:val="20"/>
        </w:rPr>
      </w:pPr>
      <w:r w:rsidDel="00000000" w:rsidR="00000000" w:rsidRPr="00000000">
        <w:rPr>
          <w:rtl w:val="0"/>
        </w:rPr>
      </w:r>
    </w:p>
    <w:tbl>
      <w:tblPr>
        <w:tblStyle w:val="Table12"/>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97"/>
        <w:gridCol w:w="7465"/>
        <w:tblGridChange w:id="0">
          <w:tblGrid>
            <w:gridCol w:w="2497"/>
            <w:gridCol w:w="7465"/>
          </w:tblGrid>
        </w:tblGridChange>
      </w:tblGrid>
      <w:tr>
        <w:tc>
          <w:tcPr>
            <w:vAlign w:val="center"/>
          </w:tcPr>
          <w:p w:rsidR="00000000" w:rsidDel="00000000" w:rsidP="00000000" w:rsidRDefault="00000000" w:rsidRPr="00000000" w14:paraId="0000010D">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Conocimientos</w:t>
            </w:r>
          </w:p>
        </w:tc>
        <w:tc>
          <w:tcPr>
            <w:vAlign w:val="center"/>
          </w:tcPr>
          <w:p w:rsidR="00000000" w:rsidDel="00000000" w:rsidP="00000000" w:rsidRDefault="00000000" w:rsidRPr="00000000" w14:paraId="0000010E">
            <w:pPr>
              <w:jc w:val="cente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0F">
            <w:pPr>
              <w:numPr>
                <w:ilvl w:val="0"/>
                <w:numId w:val="3"/>
              </w:numPr>
              <w:spacing w:after="150" w:lineRule="auto"/>
              <w:ind w:left="720" w:hanging="360"/>
              <w:rPr>
                <w:color w:val="000000"/>
              </w:rPr>
            </w:pPr>
            <w:r w:rsidDel="00000000" w:rsidR="00000000" w:rsidRPr="00000000">
              <w:rPr>
                <w:rFonts w:ascii="Calibri" w:cs="Calibri" w:eastAsia="Calibri" w:hAnsi="Calibri"/>
                <w:color w:val="000000"/>
                <w:rtl w:val="0"/>
              </w:rPr>
              <w:t xml:space="preserve">Análisis y evaluación del sistema financiero mexicano.</w:t>
            </w:r>
          </w:p>
          <w:p w:rsidR="00000000" w:rsidDel="00000000" w:rsidP="00000000" w:rsidRDefault="00000000" w:rsidRPr="00000000" w14:paraId="00000110">
            <w:pPr>
              <w:numPr>
                <w:ilvl w:val="0"/>
                <w:numId w:val="3"/>
              </w:numPr>
              <w:spacing w:after="150" w:lineRule="auto"/>
              <w:ind w:left="720" w:hanging="360"/>
              <w:rPr>
                <w:color w:val="000000"/>
              </w:rPr>
            </w:pPr>
            <w:r w:rsidDel="00000000" w:rsidR="00000000" w:rsidRPr="00000000">
              <w:rPr>
                <w:rFonts w:ascii="Calibri" w:cs="Calibri" w:eastAsia="Calibri" w:hAnsi="Calibri"/>
                <w:color w:val="000000"/>
                <w:rtl w:val="0"/>
              </w:rPr>
              <w:t xml:space="preserve">Análisis y evaluación de los conceptos fundamentales de las instituciones de intermediación Financiera </w:t>
            </w:r>
          </w:p>
          <w:p w:rsidR="00000000" w:rsidDel="00000000" w:rsidP="00000000" w:rsidRDefault="00000000" w:rsidRPr="00000000" w14:paraId="00000111">
            <w:pPr>
              <w:numPr>
                <w:ilvl w:val="0"/>
                <w:numId w:val="3"/>
              </w:numPr>
              <w:shd w:fill="ffffff" w:val="clear"/>
              <w:spacing w:after="0" w:before="130" w:lineRule="auto"/>
              <w:ind w:left="720" w:hanging="360"/>
              <w:jc w:val="left"/>
              <w:rPr>
                <w:color w:val="000000"/>
              </w:rPr>
            </w:pPr>
            <w:r w:rsidDel="00000000" w:rsidR="00000000" w:rsidRPr="00000000">
              <w:rPr>
                <w:rFonts w:ascii="Calibri" w:cs="Calibri" w:eastAsia="Calibri" w:hAnsi="Calibri"/>
                <w:color w:val="000000"/>
                <w:rtl w:val="0"/>
              </w:rPr>
              <w:t xml:space="preserve">Promover el trabajo teórico-práctico entre profesionales y docentes, ubicándolo como una actividad prioritaria.</w:t>
            </w:r>
          </w:p>
          <w:p w:rsidR="00000000" w:rsidDel="00000000" w:rsidP="00000000" w:rsidRDefault="00000000" w:rsidRPr="00000000" w14:paraId="00000112">
            <w:pPr>
              <w:numPr>
                <w:ilvl w:val="0"/>
                <w:numId w:val="3"/>
              </w:numPr>
              <w:shd w:fill="ffffff" w:val="clear"/>
              <w:spacing w:after="0" w:before="0" w:lineRule="auto"/>
              <w:ind w:left="720" w:hanging="360"/>
              <w:jc w:val="left"/>
              <w:rPr>
                <w:color w:val="000000"/>
              </w:rPr>
            </w:pPr>
            <w:r w:rsidDel="00000000" w:rsidR="00000000" w:rsidRPr="00000000">
              <w:rPr>
                <w:rtl w:val="0"/>
              </w:rPr>
            </w:r>
          </w:p>
          <w:p w:rsidR="00000000" w:rsidDel="00000000" w:rsidP="00000000" w:rsidRDefault="00000000" w:rsidRPr="00000000" w14:paraId="00000113">
            <w:pPr>
              <w:numPr>
                <w:ilvl w:val="0"/>
                <w:numId w:val="3"/>
              </w:numPr>
              <w:shd w:fill="ffffff" w:val="clear"/>
              <w:spacing w:after="0" w:before="0" w:lineRule="auto"/>
              <w:ind w:left="720" w:hanging="360"/>
              <w:jc w:val="left"/>
              <w:rPr>
                <w:color w:val="000000"/>
              </w:rPr>
            </w:pPr>
            <w:r w:rsidDel="00000000" w:rsidR="00000000" w:rsidRPr="00000000">
              <w:rPr>
                <w:rFonts w:ascii="Calibri" w:cs="Calibri" w:eastAsia="Calibri" w:hAnsi="Calibri"/>
                <w:rtl w:val="0"/>
              </w:rPr>
              <w:t xml:space="preserve">Analizara la importancia de los títulos valor</w:t>
            </w:r>
            <w:r w:rsidDel="00000000" w:rsidR="00000000" w:rsidRPr="00000000">
              <w:rPr>
                <w:rtl w:val="0"/>
              </w:rPr>
            </w:r>
          </w:p>
          <w:p w:rsidR="00000000" w:rsidDel="00000000" w:rsidP="00000000" w:rsidRDefault="00000000" w:rsidRPr="00000000" w14:paraId="00000114">
            <w:pPr>
              <w:numPr>
                <w:ilvl w:val="0"/>
                <w:numId w:val="3"/>
              </w:numPr>
              <w:shd w:fill="ffffff" w:val="clear"/>
              <w:spacing w:after="0" w:before="0" w:lineRule="auto"/>
              <w:ind w:left="720" w:hanging="360"/>
              <w:jc w:val="left"/>
              <w:rPr>
                <w:color w:val="000000"/>
              </w:rPr>
            </w:pPr>
            <w:r w:rsidDel="00000000" w:rsidR="00000000" w:rsidRPr="00000000">
              <w:rPr>
                <w:rFonts w:ascii="Calibri" w:cs="Calibri" w:eastAsia="Calibri" w:hAnsi="Calibri"/>
                <w:rtl w:val="0"/>
              </w:rPr>
              <w:t xml:space="preserve">Conocerá sus elementos. </w:t>
            </w:r>
            <w:r w:rsidDel="00000000" w:rsidR="00000000" w:rsidRPr="00000000">
              <w:rPr>
                <w:rFonts w:ascii="Symbol" w:cs="Symbol" w:eastAsia="Symbol" w:hAnsi="Symbol"/>
                <w:rtl w:val="0"/>
              </w:rPr>
              <w:t xml:space="preserve">¬</w:t>
            </w:r>
            <w:r w:rsidDel="00000000" w:rsidR="00000000" w:rsidRPr="00000000">
              <w:rPr>
                <w:rFonts w:ascii="Calibri" w:cs="Calibri" w:eastAsia="Calibri" w:hAnsi="Calibri"/>
                <w:rtl w:val="0"/>
              </w:rPr>
              <w:t xml:space="preserve"> Conocerá la naturaleza jurídica y característica de la bursatilización. </w:t>
            </w:r>
            <w:r w:rsidDel="00000000" w:rsidR="00000000" w:rsidRPr="00000000">
              <w:rPr>
                <w:rFonts w:ascii="Symbol" w:cs="Symbol" w:eastAsia="Symbol" w:hAnsi="Symbol"/>
                <w:rtl w:val="0"/>
              </w:rPr>
              <w:t xml:space="preserve">¬</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15">
            <w:pPr>
              <w:numPr>
                <w:ilvl w:val="0"/>
                <w:numId w:val="3"/>
              </w:numPr>
              <w:shd w:fill="ffffff" w:val="clear"/>
              <w:spacing w:after="0" w:before="0" w:lineRule="auto"/>
              <w:ind w:left="720" w:hanging="360"/>
              <w:jc w:val="left"/>
              <w:rPr>
                <w:color w:val="000000"/>
              </w:rPr>
            </w:pPr>
            <w:r w:rsidDel="00000000" w:rsidR="00000000" w:rsidRPr="00000000">
              <w:rPr>
                <w:rFonts w:ascii="Calibri" w:cs="Calibri" w:eastAsia="Calibri" w:hAnsi="Calibri"/>
                <w:rtl w:val="0"/>
              </w:rPr>
              <w:t xml:space="preserve">Conocerá como se clasifica la banca mexicana y sus características</w:t>
            </w:r>
            <w:r w:rsidDel="00000000" w:rsidR="00000000" w:rsidRPr="00000000">
              <w:rPr>
                <w:rtl w:val="0"/>
              </w:rPr>
            </w:r>
          </w:p>
          <w:p w:rsidR="00000000" w:rsidDel="00000000" w:rsidP="00000000" w:rsidRDefault="00000000" w:rsidRPr="00000000" w14:paraId="00000116">
            <w:pPr>
              <w:numPr>
                <w:ilvl w:val="0"/>
                <w:numId w:val="3"/>
              </w:numPr>
              <w:shd w:fill="ffffff" w:val="clear"/>
              <w:spacing w:after="280" w:before="0" w:lineRule="auto"/>
              <w:ind w:left="720" w:hanging="360"/>
              <w:jc w:val="left"/>
              <w:rPr>
                <w:color w:val="000000"/>
              </w:rPr>
            </w:pPr>
            <w:r w:rsidDel="00000000" w:rsidR="00000000" w:rsidRPr="00000000">
              <w:rPr>
                <w:rFonts w:ascii="Calibri" w:cs="Calibri" w:eastAsia="Calibri" w:hAnsi="Calibri"/>
                <w:rtl w:val="0"/>
              </w:rPr>
              <w:t xml:space="preserve">Conocerá el procedimiento para conocer y ejercitar las acciones y defensas derivadas de las operaciones de crédito.</w:t>
            </w:r>
            <w:r w:rsidDel="00000000" w:rsidR="00000000" w:rsidRPr="00000000">
              <w:rPr>
                <w:rtl w:val="0"/>
              </w:rPr>
            </w:r>
          </w:p>
          <w:p w:rsidR="00000000" w:rsidDel="00000000" w:rsidP="00000000" w:rsidRDefault="00000000" w:rsidRPr="00000000" w14:paraId="00000117">
            <w:pPr>
              <w:jc w:val="center"/>
              <w:rPr>
                <w:rFonts w:ascii="Arial" w:cs="Arial" w:eastAsia="Arial" w:hAnsi="Arial"/>
                <w:b w:val="1"/>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118">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Aptitudes</w:t>
            </w:r>
          </w:p>
        </w:tc>
        <w:tc>
          <w:tcPr>
            <w:vAlign w:val="center"/>
          </w:tcPr>
          <w:p w:rsidR="00000000" w:rsidDel="00000000" w:rsidP="00000000" w:rsidRDefault="00000000" w:rsidRPr="00000000" w14:paraId="00000119">
            <w:pPr>
              <w:numPr>
                <w:ilvl w:val="0"/>
                <w:numId w:val="4"/>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La de la investigación científica, de manera cotidiana y continua.</w:t>
            </w:r>
          </w:p>
          <w:p w:rsidR="00000000" w:rsidDel="00000000" w:rsidP="00000000" w:rsidRDefault="00000000" w:rsidRPr="00000000" w14:paraId="0000011A">
            <w:pPr>
              <w:numPr>
                <w:ilvl w:val="0"/>
                <w:numId w:val="4"/>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La de síntesis, explicación y resolución de problemas económicos.</w:t>
            </w:r>
          </w:p>
          <w:p w:rsidR="00000000" w:rsidDel="00000000" w:rsidP="00000000" w:rsidRDefault="00000000" w:rsidRPr="00000000" w14:paraId="0000011B">
            <w:pPr>
              <w:numPr>
                <w:ilvl w:val="0"/>
                <w:numId w:val="4"/>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La responsabilidad ante la sociedad.</w:t>
            </w:r>
          </w:p>
          <w:p w:rsidR="00000000" w:rsidDel="00000000" w:rsidP="00000000" w:rsidRDefault="00000000" w:rsidRPr="00000000" w14:paraId="0000011C">
            <w:pPr>
              <w:numPr>
                <w:ilvl w:val="0"/>
                <w:numId w:val="4"/>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La comunicación verbal y escrita</w:t>
            </w:r>
          </w:p>
          <w:p w:rsidR="00000000" w:rsidDel="00000000" w:rsidP="00000000" w:rsidRDefault="00000000" w:rsidRPr="00000000" w14:paraId="0000011D">
            <w:pPr>
              <w:jc w:val="center"/>
              <w:rPr>
                <w:rFonts w:ascii="Arial" w:cs="Arial" w:eastAsia="Arial" w:hAnsi="Arial"/>
                <w:b w:val="1"/>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11E">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Valores</w:t>
            </w:r>
          </w:p>
        </w:tc>
        <w:tc>
          <w:tcPr>
            <w:vAlign w:val="center"/>
          </w:tcPr>
          <w:p w:rsidR="00000000" w:rsidDel="00000000" w:rsidP="00000000" w:rsidRDefault="00000000" w:rsidRPr="00000000" w14:paraId="0000011F">
            <w:pPr>
              <w:numPr>
                <w:ilvl w:val="0"/>
                <w:numId w:val="6"/>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Formación social y humanitaria que le permita tener conciencia de su papel como profesional comprometido al servicio de la sociedad.</w:t>
            </w:r>
          </w:p>
          <w:p w:rsidR="00000000" w:rsidDel="00000000" w:rsidP="00000000" w:rsidRDefault="00000000" w:rsidRPr="00000000" w14:paraId="00000120">
            <w:pPr>
              <w:numPr>
                <w:ilvl w:val="0"/>
                <w:numId w:val="6"/>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Honestidad y ética profesional.</w:t>
            </w:r>
          </w:p>
          <w:p w:rsidR="00000000" w:rsidDel="00000000" w:rsidP="00000000" w:rsidRDefault="00000000" w:rsidRPr="00000000" w14:paraId="00000121">
            <w:pPr>
              <w:numPr>
                <w:ilvl w:val="0"/>
                <w:numId w:val="6"/>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Compromiso con los grandes problemas de la nación.</w:t>
            </w:r>
          </w:p>
          <w:p w:rsidR="00000000" w:rsidDel="00000000" w:rsidP="00000000" w:rsidRDefault="00000000" w:rsidRPr="00000000" w14:paraId="00000122">
            <w:pPr>
              <w:numPr>
                <w:ilvl w:val="0"/>
                <w:numId w:val="6"/>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Criterio para trabajar con honradez y sentido humanista.</w:t>
            </w:r>
          </w:p>
          <w:p w:rsidR="00000000" w:rsidDel="00000000" w:rsidP="00000000" w:rsidRDefault="00000000" w:rsidRPr="00000000" w14:paraId="00000123">
            <w:pPr>
              <w:numPr>
                <w:ilvl w:val="0"/>
                <w:numId w:val="6"/>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Compromiso y responsabilidad social con los compromisos adquiridos.</w:t>
            </w:r>
          </w:p>
          <w:p w:rsidR="00000000" w:rsidDel="00000000" w:rsidP="00000000" w:rsidRDefault="00000000" w:rsidRPr="00000000" w14:paraId="00000124">
            <w:pPr>
              <w:numPr>
                <w:ilvl w:val="0"/>
                <w:numId w:val="6"/>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Participación en el trabajo en equipo multidisciplinario.</w:t>
            </w:r>
          </w:p>
          <w:p w:rsidR="00000000" w:rsidDel="00000000" w:rsidP="00000000" w:rsidRDefault="00000000" w:rsidRPr="00000000" w14:paraId="00000125">
            <w:pPr>
              <w:numPr>
                <w:ilvl w:val="0"/>
                <w:numId w:val="6"/>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Estudio y formación permanente, con la perspectiva de la realización de un posgrado, en la medida de las posibilidades.</w:t>
            </w:r>
          </w:p>
          <w:p w:rsidR="00000000" w:rsidDel="00000000" w:rsidP="00000000" w:rsidRDefault="00000000" w:rsidRPr="00000000" w14:paraId="00000126">
            <w:pPr>
              <w:jc w:val="cente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127">
            <w:pPr>
              <w:jc w:val="center"/>
              <w:rPr>
                <w:rFonts w:ascii="Arial" w:cs="Arial" w:eastAsia="Arial" w:hAnsi="Arial"/>
                <w:b w:val="1"/>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128">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Capacidades</w:t>
            </w:r>
          </w:p>
        </w:tc>
        <w:tc>
          <w:tcPr>
            <w:vAlign w:val="center"/>
          </w:tcPr>
          <w:p w:rsidR="00000000" w:rsidDel="00000000" w:rsidP="00000000" w:rsidRDefault="00000000" w:rsidRPr="00000000" w14:paraId="00000129">
            <w:pPr>
              <w:numPr>
                <w:ilvl w:val="0"/>
                <w:numId w:val="6"/>
              </w:numPr>
              <w:spacing w:after="150" w:lineRule="auto"/>
              <w:ind w:left="375" w:hanging="360"/>
              <w:rPr>
                <w:color w:val="000000"/>
              </w:rPr>
            </w:pPr>
            <w:r w:rsidDel="00000000" w:rsidR="00000000" w:rsidRPr="00000000">
              <w:rPr>
                <w:rFonts w:ascii="Calibri" w:cs="Calibri" w:eastAsia="Calibri" w:hAnsi="Calibri"/>
                <w:color w:val="000000"/>
                <w:rtl w:val="0"/>
              </w:rPr>
              <w:t xml:space="preserve">Aprenderá </w:t>
            </w:r>
            <w:r w:rsidDel="00000000" w:rsidR="00000000" w:rsidRPr="00000000">
              <w:rPr>
                <w:rFonts w:ascii="Calibri" w:cs="Calibri" w:eastAsia="Calibri" w:hAnsi="Calibri"/>
                <w:rtl w:val="0"/>
              </w:rPr>
              <w:t xml:space="preserve">a distinguir, interpretar, analizar y redactar contratos bursátiles.</w:t>
            </w:r>
            <w:r w:rsidDel="00000000" w:rsidR="00000000" w:rsidRPr="00000000">
              <w:rPr>
                <w:rtl w:val="0"/>
              </w:rPr>
            </w:r>
          </w:p>
          <w:p w:rsidR="00000000" w:rsidDel="00000000" w:rsidP="00000000" w:rsidRDefault="00000000" w:rsidRPr="00000000" w14:paraId="0000012A">
            <w:pPr>
              <w:numPr>
                <w:ilvl w:val="0"/>
                <w:numId w:val="6"/>
              </w:numPr>
              <w:spacing w:after="150" w:lineRule="auto"/>
              <w:ind w:left="375" w:hanging="360"/>
              <w:rPr>
                <w:color w:val="000000"/>
              </w:rPr>
            </w:pPr>
            <w:r w:rsidDel="00000000" w:rsidR="00000000" w:rsidRPr="00000000">
              <w:rPr>
                <w:rFonts w:ascii="Calibri" w:cs="Calibri" w:eastAsia="Calibri" w:hAnsi="Calibri"/>
                <w:rtl w:val="0"/>
              </w:rPr>
              <w:t xml:space="preserve">Identificará las instituciones que componen el sistema financiero mexicano y su normativa para.</w:t>
            </w:r>
            <w:r w:rsidDel="00000000" w:rsidR="00000000" w:rsidRPr="00000000">
              <w:rPr>
                <w:rtl w:val="0"/>
              </w:rPr>
            </w:r>
          </w:p>
          <w:p w:rsidR="00000000" w:rsidDel="00000000" w:rsidP="00000000" w:rsidRDefault="00000000" w:rsidRPr="00000000" w14:paraId="0000012B">
            <w:pPr>
              <w:numPr>
                <w:ilvl w:val="0"/>
                <w:numId w:val="6"/>
              </w:numPr>
              <w:spacing w:after="150" w:lineRule="auto"/>
              <w:ind w:left="375" w:hanging="360"/>
              <w:rPr>
                <w:color w:val="000000"/>
              </w:rPr>
            </w:pPr>
            <w:r w:rsidDel="00000000" w:rsidR="00000000" w:rsidRPr="00000000">
              <w:rPr>
                <w:rFonts w:ascii="Calibri" w:cs="Calibri" w:eastAsia="Calibri" w:hAnsi="Calibri"/>
                <w:rtl w:val="0"/>
              </w:rPr>
              <w:t xml:space="preserve">Aprenderá cuando y como es procedente el ejercicio de las acciones, excepciones y defensas, así como también la improcedencia de las mismas</w:t>
            </w:r>
            <w:r w:rsidDel="00000000" w:rsidR="00000000" w:rsidRPr="00000000">
              <w:rPr>
                <w:rtl w:val="0"/>
              </w:rPr>
            </w:r>
          </w:p>
          <w:p w:rsidR="00000000" w:rsidDel="00000000" w:rsidP="00000000" w:rsidRDefault="00000000" w:rsidRPr="00000000" w14:paraId="0000012C">
            <w:pPr>
              <w:jc w:val="center"/>
              <w:rPr>
                <w:rFonts w:ascii="Arial" w:cs="Arial" w:eastAsia="Arial" w:hAnsi="Arial"/>
                <w:b w:val="1"/>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12D">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Habilidades</w:t>
            </w:r>
          </w:p>
        </w:tc>
        <w:tc>
          <w:tcPr>
            <w:vAlign w:val="center"/>
          </w:tcPr>
          <w:p w:rsidR="00000000" w:rsidDel="00000000" w:rsidP="00000000" w:rsidRDefault="00000000" w:rsidRPr="00000000" w14:paraId="0000012E">
            <w:pPr>
              <w:spacing w:after="15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12F">
            <w:pPr>
              <w:numPr>
                <w:ilvl w:val="0"/>
                <w:numId w:val="8"/>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Sabrá usar la tecnología de la computación como herramienta de uso cotidiano en su trabajo.</w:t>
            </w:r>
          </w:p>
          <w:p w:rsidR="00000000" w:rsidDel="00000000" w:rsidP="00000000" w:rsidRDefault="00000000" w:rsidRPr="00000000" w14:paraId="00000130">
            <w:pPr>
              <w:numPr>
                <w:ilvl w:val="0"/>
                <w:numId w:val="8"/>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Utilizará el idioma español de manera adecuada para su comunicación escrita y oral.</w:t>
            </w:r>
          </w:p>
          <w:p w:rsidR="00000000" w:rsidDel="00000000" w:rsidP="00000000" w:rsidRDefault="00000000" w:rsidRPr="00000000" w14:paraId="00000131">
            <w:pPr>
              <w:numPr>
                <w:ilvl w:val="0"/>
                <w:numId w:val="8"/>
              </w:numPr>
              <w:spacing w:after="150" w:lineRule="auto"/>
              <w:ind w:left="375" w:hanging="360"/>
              <w:rPr>
                <w:color w:val="000000"/>
              </w:rPr>
            </w:pPr>
            <w:r w:rsidDel="00000000" w:rsidR="00000000" w:rsidRPr="00000000">
              <w:rPr>
                <w:rFonts w:ascii="Arial" w:cs="Arial" w:eastAsia="Arial" w:hAnsi="Arial"/>
                <w:color w:val="000000"/>
                <w:sz w:val="20"/>
                <w:szCs w:val="20"/>
                <w:rtl w:val="0"/>
              </w:rPr>
              <w:t xml:space="preserve">Podrá traducir textos en economía del idioma inglés.</w:t>
            </w:r>
          </w:p>
          <w:p w:rsidR="00000000" w:rsidDel="00000000" w:rsidP="00000000" w:rsidRDefault="00000000" w:rsidRPr="00000000" w14:paraId="00000132">
            <w:pPr>
              <w:jc w:val="center"/>
              <w:rPr>
                <w:rFonts w:ascii="Arial" w:cs="Arial" w:eastAsia="Arial" w:hAnsi="Arial"/>
                <w:b w:val="1"/>
                <w:color w:val="000000"/>
                <w:sz w:val="20"/>
                <w:szCs w:val="20"/>
              </w:rPr>
            </w:pPr>
            <w:r w:rsidDel="00000000" w:rsidR="00000000" w:rsidRPr="00000000">
              <w:rPr>
                <w:rtl w:val="0"/>
              </w:rPr>
            </w:r>
          </w:p>
        </w:tc>
      </w:tr>
    </w:tbl>
    <w:p w:rsidR="00000000" w:rsidDel="00000000" w:rsidP="00000000" w:rsidRDefault="00000000" w:rsidRPr="00000000" w14:paraId="00000133">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4">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3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BIBLIOGRAFÍA BÁSICA </w:t>
      </w:r>
    </w:p>
    <w:p w:rsidR="00000000" w:rsidDel="00000000" w:rsidP="00000000" w:rsidRDefault="00000000" w:rsidRPr="00000000" w14:paraId="00000136">
      <w:pPr>
        <w:rPr>
          <w:rFonts w:ascii="Arial" w:cs="Arial" w:eastAsia="Arial" w:hAnsi="Arial"/>
          <w:b w:val="1"/>
          <w:color w:val="000000"/>
          <w:sz w:val="18"/>
          <w:szCs w:val="18"/>
        </w:rPr>
      </w:pPr>
      <w:r w:rsidDel="00000000" w:rsidR="00000000" w:rsidRPr="00000000">
        <w:rPr>
          <w:rtl w:val="0"/>
        </w:rPr>
      </w:r>
    </w:p>
    <w:tbl>
      <w:tblPr>
        <w:tblStyle w:val="Table13"/>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1"/>
        <w:gridCol w:w="2283"/>
        <w:gridCol w:w="2042"/>
        <w:gridCol w:w="976"/>
        <w:gridCol w:w="2890"/>
        <w:tblGridChange w:id="0">
          <w:tblGrid>
            <w:gridCol w:w="1771"/>
            <w:gridCol w:w="2283"/>
            <w:gridCol w:w="2042"/>
            <w:gridCol w:w="976"/>
            <w:gridCol w:w="2890"/>
          </w:tblGrid>
        </w:tblGridChange>
      </w:tblGrid>
      <w:tr>
        <w:tc>
          <w:tcPr>
            <w:vAlign w:val="center"/>
          </w:tcPr>
          <w:p w:rsidR="00000000" w:rsidDel="00000000" w:rsidP="00000000" w:rsidRDefault="00000000" w:rsidRPr="00000000" w14:paraId="00000137">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Autor(es)</w:t>
            </w:r>
          </w:p>
        </w:tc>
        <w:tc>
          <w:tcPr>
            <w:vAlign w:val="center"/>
          </w:tcPr>
          <w:p w:rsidR="00000000" w:rsidDel="00000000" w:rsidP="00000000" w:rsidRDefault="00000000" w:rsidRPr="00000000" w14:paraId="00000138">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Título</w:t>
            </w:r>
          </w:p>
        </w:tc>
        <w:tc>
          <w:tcPr>
            <w:vAlign w:val="center"/>
          </w:tcPr>
          <w:p w:rsidR="00000000" w:rsidDel="00000000" w:rsidP="00000000" w:rsidRDefault="00000000" w:rsidRPr="00000000" w14:paraId="00000139">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Editorial</w:t>
            </w:r>
          </w:p>
        </w:tc>
        <w:tc>
          <w:tcPr>
            <w:vAlign w:val="center"/>
          </w:tcPr>
          <w:p w:rsidR="00000000" w:rsidDel="00000000" w:rsidP="00000000" w:rsidRDefault="00000000" w:rsidRPr="00000000" w14:paraId="0000013A">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Año</w:t>
            </w:r>
          </w:p>
        </w:tc>
        <w:tc>
          <w:tcPr>
            <w:vAlign w:val="center"/>
          </w:tcPr>
          <w:p w:rsidR="00000000" w:rsidDel="00000000" w:rsidP="00000000" w:rsidRDefault="00000000" w:rsidRPr="00000000" w14:paraId="0000013B">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URL o biblioteca digital donde está disponible (en su caso)</w:t>
            </w:r>
          </w:p>
        </w:tc>
      </w:tr>
      <w:tr>
        <w:trPr>
          <w:trHeight w:val="1000" w:hRule="atLeast"/>
        </w:trPr>
        <w:tc>
          <w:tcPr>
            <w:vAlign w:val="center"/>
          </w:tcPr>
          <w:p w:rsidR="00000000" w:rsidDel="00000000" w:rsidP="00000000" w:rsidRDefault="00000000" w:rsidRPr="00000000" w14:paraId="0000013C">
            <w:pPr>
              <w:jc w:val="center"/>
              <w:rPr>
                <w:rFonts w:ascii="Arial" w:cs="Arial" w:eastAsia="Arial" w:hAnsi="Arial"/>
                <w:b w:val="1"/>
                <w:color w:val="000000"/>
                <w:sz w:val="18"/>
                <w:szCs w:val="18"/>
              </w:rPr>
            </w:pPr>
            <w:r w:rsidDel="00000000" w:rsidR="00000000" w:rsidRPr="00000000">
              <w:rPr>
                <w:rtl w:val="0"/>
              </w:rPr>
              <w:t xml:space="preserve">Dávalos Mejía Carlos Felipe.</w:t>
            </w:r>
            <w:r w:rsidDel="00000000" w:rsidR="00000000" w:rsidRPr="00000000">
              <w:rPr>
                <w:rtl w:val="0"/>
              </w:rPr>
            </w:r>
          </w:p>
        </w:tc>
        <w:tc>
          <w:tcPr>
            <w:vAlign w:val="center"/>
          </w:tcPr>
          <w:p w:rsidR="00000000" w:rsidDel="00000000" w:rsidP="00000000" w:rsidRDefault="00000000" w:rsidRPr="00000000" w14:paraId="0000013D">
            <w:pPr>
              <w:jc w:val="center"/>
              <w:rPr>
                <w:rFonts w:ascii="Arial" w:cs="Arial" w:eastAsia="Arial" w:hAnsi="Arial"/>
                <w:b w:val="1"/>
                <w:color w:val="000000"/>
                <w:sz w:val="18"/>
                <w:szCs w:val="18"/>
              </w:rPr>
            </w:pPr>
            <w:r w:rsidDel="00000000" w:rsidR="00000000" w:rsidRPr="00000000">
              <w:rPr>
                <w:rtl w:val="0"/>
              </w:rPr>
              <w:t xml:space="preserve">Títulos y operaciones de Crédito</w:t>
            </w:r>
            <w:r w:rsidDel="00000000" w:rsidR="00000000" w:rsidRPr="00000000">
              <w:rPr>
                <w:rtl w:val="0"/>
              </w:rPr>
            </w:r>
          </w:p>
        </w:tc>
        <w:tc>
          <w:tcPr>
            <w:vAlign w:val="center"/>
          </w:tcPr>
          <w:p w:rsidR="00000000" w:rsidDel="00000000" w:rsidP="00000000" w:rsidRDefault="00000000" w:rsidRPr="00000000" w14:paraId="0000013E">
            <w:pPr>
              <w:jc w:val="center"/>
              <w:rPr>
                <w:rFonts w:ascii="Arial" w:cs="Arial" w:eastAsia="Arial" w:hAnsi="Arial"/>
                <w:b w:val="1"/>
                <w:color w:val="000000"/>
                <w:sz w:val="18"/>
                <w:szCs w:val="18"/>
              </w:rPr>
            </w:pPr>
            <w:r w:rsidDel="00000000" w:rsidR="00000000" w:rsidRPr="00000000">
              <w:rPr>
                <w:rtl w:val="0"/>
              </w:rPr>
              <w:t xml:space="preserve">. (12ª ed.). México: Porrúa</w:t>
            </w:r>
            <w:r w:rsidDel="00000000" w:rsidR="00000000" w:rsidRPr="00000000">
              <w:rPr>
                <w:rtl w:val="0"/>
              </w:rPr>
            </w:r>
          </w:p>
        </w:tc>
        <w:tc>
          <w:tcPr>
            <w:vAlign w:val="center"/>
          </w:tcPr>
          <w:p w:rsidR="00000000" w:rsidDel="00000000" w:rsidP="00000000" w:rsidRDefault="00000000" w:rsidRPr="00000000" w14:paraId="0000013F">
            <w:pPr>
              <w:jc w:val="center"/>
              <w:rPr>
                <w:rFonts w:ascii="Arial" w:cs="Arial" w:eastAsia="Arial" w:hAnsi="Arial"/>
                <w:b w:val="1"/>
                <w:color w:val="000000"/>
                <w:sz w:val="18"/>
                <w:szCs w:val="18"/>
              </w:rPr>
            </w:pPr>
            <w:r w:rsidDel="00000000" w:rsidR="00000000" w:rsidRPr="00000000">
              <w:rPr>
                <w:rtl w:val="0"/>
              </w:rPr>
              <w:t xml:space="preserve">. (2010)</w:t>
            </w:r>
            <w:r w:rsidDel="00000000" w:rsidR="00000000" w:rsidRPr="00000000">
              <w:rPr>
                <w:rtl w:val="0"/>
              </w:rPr>
            </w:r>
          </w:p>
        </w:tc>
        <w:tc>
          <w:tcPr>
            <w:vAlign w:val="center"/>
          </w:tcPr>
          <w:p w:rsidR="00000000" w:rsidDel="00000000" w:rsidP="00000000" w:rsidRDefault="00000000" w:rsidRPr="00000000" w14:paraId="00000140">
            <w:pPr>
              <w:jc w:val="center"/>
              <w:rPr>
                <w:rFonts w:ascii="Arial" w:cs="Arial" w:eastAsia="Arial" w:hAnsi="Arial"/>
                <w:b w:val="1"/>
                <w:color w:val="000000"/>
                <w:sz w:val="18"/>
                <w:szCs w:val="18"/>
              </w:rPr>
            </w:pPr>
            <w:r w:rsidDel="00000000" w:rsidR="00000000" w:rsidRPr="00000000">
              <w:rPr>
                <w:rtl w:val="0"/>
              </w:rPr>
            </w:r>
          </w:p>
        </w:tc>
      </w:tr>
      <w:tr>
        <w:trPr>
          <w:trHeight w:val="940" w:hRule="atLeast"/>
        </w:trPr>
        <w:tc>
          <w:tcPr>
            <w:vAlign w:val="center"/>
          </w:tcPr>
          <w:p w:rsidR="00000000" w:rsidDel="00000000" w:rsidP="00000000" w:rsidRDefault="00000000" w:rsidRPr="00000000" w14:paraId="00000141">
            <w:pPr>
              <w:jc w:val="center"/>
              <w:rPr>
                <w:rFonts w:ascii="Arial" w:cs="Arial" w:eastAsia="Arial" w:hAnsi="Arial"/>
                <w:b w:val="1"/>
                <w:color w:val="000000"/>
                <w:sz w:val="18"/>
                <w:szCs w:val="18"/>
              </w:rPr>
            </w:pPr>
            <w:r w:rsidDel="00000000" w:rsidR="00000000" w:rsidRPr="00000000">
              <w:rPr>
                <w:rtl w:val="0"/>
              </w:rPr>
              <w:t xml:space="preserve">Durán Díaz Oscar Jorge. </w:t>
            </w:r>
            <w:r w:rsidDel="00000000" w:rsidR="00000000" w:rsidRPr="00000000">
              <w:rPr>
                <w:rtl w:val="0"/>
              </w:rPr>
            </w:r>
          </w:p>
        </w:tc>
        <w:tc>
          <w:tcPr>
            <w:vAlign w:val="center"/>
          </w:tcPr>
          <w:p w:rsidR="00000000" w:rsidDel="00000000" w:rsidP="00000000" w:rsidRDefault="00000000" w:rsidRPr="00000000" w14:paraId="00000142">
            <w:pPr>
              <w:jc w:val="center"/>
              <w:rPr>
                <w:rFonts w:ascii="Arial" w:cs="Arial" w:eastAsia="Arial" w:hAnsi="Arial"/>
                <w:b w:val="1"/>
                <w:color w:val="000000"/>
                <w:sz w:val="18"/>
                <w:szCs w:val="18"/>
              </w:rPr>
            </w:pPr>
            <w:r w:rsidDel="00000000" w:rsidR="00000000" w:rsidRPr="00000000">
              <w:rPr>
                <w:rtl w:val="0"/>
              </w:rPr>
              <w:t xml:space="preserve">Los títulos de crédito electrónicos. </w:t>
            </w:r>
            <w:r w:rsidDel="00000000" w:rsidR="00000000" w:rsidRPr="00000000">
              <w:rPr>
                <w:rtl w:val="0"/>
              </w:rPr>
            </w:r>
          </w:p>
        </w:tc>
        <w:tc>
          <w:tcPr>
            <w:vAlign w:val="center"/>
          </w:tcPr>
          <w:p w:rsidR="00000000" w:rsidDel="00000000" w:rsidP="00000000" w:rsidRDefault="00000000" w:rsidRPr="00000000" w14:paraId="00000143">
            <w:pPr>
              <w:jc w:val="center"/>
              <w:rPr>
                <w:rFonts w:ascii="Arial" w:cs="Arial" w:eastAsia="Arial" w:hAnsi="Arial"/>
                <w:b w:val="1"/>
                <w:color w:val="000000"/>
                <w:sz w:val="18"/>
                <w:szCs w:val="18"/>
              </w:rPr>
            </w:pPr>
            <w:r w:rsidDel="00000000" w:rsidR="00000000" w:rsidRPr="00000000">
              <w:rPr>
                <w:rtl w:val="0"/>
              </w:rPr>
              <w:t xml:space="preserve">México: Porrúa</w:t>
            </w:r>
            <w:r w:rsidDel="00000000" w:rsidR="00000000" w:rsidRPr="00000000">
              <w:rPr>
                <w:rtl w:val="0"/>
              </w:rPr>
            </w:r>
          </w:p>
        </w:tc>
        <w:tc>
          <w:tcPr>
            <w:vAlign w:val="center"/>
          </w:tcPr>
          <w:p w:rsidR="00000000" w:rsidDel="00000000" w:rsidP="00000000" w:rsidRDefault="00000000" w:rsidRPr="00000000" w14:paraId="00000144">
            <w:pPr>
              <w:jc w:val="center"/>
              <w:rPr>
                <w:rFonts w:ascii="Arial" w:cs="Arial" w:eastAsia="Arial" w:hAnsi="Arial"/>
                <w:b w:val="1"/>
                <w:color w:val="000000"/>
                <w:sz w:val="18"/>
                <w:szCs w:val="18"/>
              </w:rPr>
            </w:pPr>
            <w:r w:rsidDel="00000000" w:rsidR="00000000" w:rsidRPr="00000000">
              <w:rPr>
                <w:rtl w:val="0"/>
              </w:rPr>
              <w:t xml:space="preserve">. (2009). </w:t>
            </w:r>
            <w:r w:rsidDel="00000000" w:rsidR="00000000" w:rsidRPr="00000000">
              <w:rPr>
                <w:rtl w:val="0"/>
              </w:rPr>
            </w:r>
          </w:p>
        </w:tc>
        <w:tc>
          <w:tcPr>
            <w:vAlign w:val="center"/>
          </w:tcPr>
          <w:p w:rsidR="00000000" w:rsidDel="00000000" w:rsidP="00000000" w:rsidRDefault="00000000" w:rsidRPr="00000000" w14:paraId="00000145">
            <w:pPr>
              <w:jc w:val="cente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146">
      <w:pP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14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BIBLIOGRAFÍA COMPLEMENTARIA</w:t>
      </w:r>
    </w:p>
    <w:p w:rsidR="00000000" w:rsidDel="00000000" w:rsidP="00000000" w:rsidRDefault="00000000" w:rsidRPr="00000000" w14:paraId="00000148">
      <w:pPr>
        <w:rPr>
          <w:rFonts w:ascii="Arial" w:cs="Arial" w:eastAsia="Arial" w:hAnsi="Arial"/>
          <w:b w:val="1"/>
          <w:color w:val="000000"/>
          <w:sz w:val="18"/>
          <w:szCs w:val="18"/>
        </w:rPr>
      </w:pPr>
      <w:r w:rsidDel="00000000" w:rsidR="00000000" w:rsidRPr="00000000">
        <w:rPr>
          <w:rtl w:val="0"/>
        </w:rPr>
      </w:r>
    </w:p>
    <w:tbl>
      <w:tblPr>
        <w:tblStyle w:val="Table14"/>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9"/>
        <w:gridCol w:w="2293"/>
        <w:gridCol w:w="2059"/>
        <w:gridCol w:w="912"/>
        <w:gridCol w:w="2919"/>
        <w:tblGridChange w:id="0">
          <w:tblGrid>
            <w:gridCol w:w="1779"/>
            <w:gridCol w:w="2293"/>
            <w:gridCol w:w="2059"/>
            <w:gridCol w:w="912"/>
            <w:gridCol w:w="2919"/>
          </w:tblGrid>
        </w:tblGridChange>
      </w:tblGrid>
      <w:tr>
        <w:tc>
          <w:tcPr>
            <w:vAlign w:val="center"/>
          </w:tcPr>
          <w:p w:rsidR="00000000" w:rsidDel="00000000" w:rsidP="00000000" w:rsidRDefault="00000000" w:rsidRPr="00000000" w14:paraId="00000149">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Autor(es)</w:t>
            </w:r>
          </w:p>
        </w:tc>
        <w:tc>
          <w:tcPr>
            <w:vAlign w:val="center"/>
          </w:tcPr>
          <w:p w:rsidR="00000000" w:rsidDel="00000000" w:rsidP="00000000" w:rsidRDefault="00000000" w:rsidRPr="00000000" w14:paraId="0000014A">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Título</w:t>
            </w:r>
          </w:p>
        </w:tc>
        <w:tc>
          <w:tcPr>
            <w:vAlign w:val="center"/>
          </w:tcPr>
          <w:p w:rsidR="00000000" w:rsidDel="00000000" w:rsidP="00000000" w:rsidRDefault="00000000" w:rsidRPr="00000000" w14:paraId="0000014B">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Editorial</w:t>
            </w:r>
          </w:p>
        </w:tc>
        <w:tc>
          <w:tcPr>
            <w:vAlign w:val="center"/>
          </w:tcPr>
          <w:p w:rsidR="00000000" w:rsidDel="00000000" w:rsidP="00000000" w:rsidRDefault="00000000" w:rsidRPr="00000000" w14:paraId="0000014C">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Año</w:t>
            </w:r>
          </w:p>
        </w:tc>
        <w:tc>
          <w:tcPr>
            <w:vAlign w:val="center"/>
          </w:tcPr>
          <w:p w:rsidR="00000000" w:rsidDel="00000000" w:rsidP="00000000" w:rsidRDefault="00000000" w:rsidRPr="00000000" w14:paraId="0000014D">
            <w:pPr>
              <w:jc w:val="center"/>
              <w:rPr>
                <w:rFonts w:ascii="Arial" w:cs="Arial" w:eastAsia="Arial" w:hAnsi="Arial"/>
                <w:b w:val="1"/>
                <w:color w:val="000000"/>
                <w:sz w:val="18"/>
                <w:szCs w:val="18"/>
              </w:rPr>
            </w:pPr>
            <w:r w:rsidDel="00000000" w:rsidR="00000000" w:rsidRPr="00000000">
              <w:rPr>
                <w:rFonts w:ascii="Arial" w:cs="Arial" w:eastAsia="Arial" w:hAnsi="Arial"/>
                <w:b w:val="1"/>
                <w:color w:val="000000"/>
                <w:sz w:val="18"/>
                <w:szCs w:val="18"/>
                <w:rtl w:val="0"/>
              </w:rPr>
              <w:t xml:space="preserve">URL o biblioteca digital donde está disponible (en su caso)</w:t>
            </w:r>
          </w:p>
        </w:tc>
      </w:tr>
      <w:tr>
        <w:tc>
          <w:tcPr>
            <w:vAlign w:val="center"/>
          </w:tcPr>
          <w:p w:rsidR="00000000" w:rsidDel="00000000" w:rsidP="00000000" w:rsidRDefault="00000000" w:rsidRPr="00000000" w14:paraId="0000014E">
            <w:pPr>
              <w:jc w:val="center"/>
              <w:rPr>
                <w:rFonts w:ascii="Arial" w:cs="Arial" w:eastAsia="Arial" w:hAnsi="Arial"/>
                <w:b w:val="1"/>
                <w:color w:val="000000"/>
                <w:sz w:val="18"/>
                <w:szCs w:val="18"/>
              </w:rPr>
            </w:pPr>
            <w:r w:rsidDel="00000000" w:rsidR="00000000" w:rsidRPr="00000000">
              <w:rPr>
                <w:rtl w:val="0"/>
              </w:rPr>
              <w:t xml:space="preserve">Castrillón y Luna Víctor.</w:t>
            </w:r>
            <w:r w:rsidDel="00000000" w:rsidR="00000000" w:rsidRPr="00000000">
              <w:rPr>
                <w:rtl w:val="0"/>
              </w:rPr>
            </w:r>
          </w:p>
        </w:tc>
        <w:tc>
          <w:tcPr>
            <w:vAlign w:val="center"/>
          </w:tcPr>
          <w:p w:rsidR="00000000" w:rsidDel="00000000" w:rsidP="00000000" w:rsidRDefault="00000000" w:rsidRPr="00000000" w14:paraId="0000014F">
            <w:pPr>
              <w:jc w:val="center"/>
              <w:rPr>
                <w:rFonts w:ascii="Arial" w:cs="Arial" w:eastAsia="Arial" w:hAnsi="Arial"/>
                <w:b w:val="1"/>
                <w:color w:val="000000"/>
                <w:sz w:val="18"/>
                <w:szCs w:val="18"/>
              </w:rPr>
            </w:pPr>
            <w:bookmarkStart w:colFirst="0" w:colLast="0" w:name="_gjdgxs" w:id="0"/>
            <w:bookmarkEnd w:id="0"/>
            <w:r w:rsidDel="00000000" w:rsidR="00000000" w:rsidRPr="00000000">
              <w:rPr>
                <w:rtl w:val="0"/>
              </w:rPr>
              <w:t xml:space="preserve">Ley general de títulos y operaciones de crédito</w:t>
            </w:r>
            <w:r w:rsidDel="00000000" w:rsidR="00000000" w:rsidRPr="00000000">
              <w:rPr>
                <w:rtl w:val="0"/>
              </w:rPr>
            </w:r>
          </w:p>
        </w:tc>
        <w:tc>
          <w:tcPr>
            <w:vAlign w:val="center"/>
          </w:tcPr>
          <w:p w:rsidR="00000000" w:rsidDel="00000000" w:rsidP="00000000" w:rsidRDefault="00000000" w:rsidRPr="00000000" w14:paraId="00000150">
            <w:pPr>
              <w:jc w:val="center"/>
              <w:rPr>
                <w:rFonts w:ascii="Arial" w:cs="Arial" w:eastAsia="Arial" w:hAnsi="Arial"/>
                <w:b w:val="1"/>
                <w:color w:val="000000"/>
                <w:sz w:val="18"/>
                <w:szCs w:val="18"/>
              </w:rPr>
            </w:pPr>
            <w:r w:rsidDel="00000000" w:rsidR="00000000" w:rsidRPr="00000000">
              <w:rPr>
                <w:rtl w:val="0"/>
              </w:rPr>
              <w:t xml:space="preserve">Porrúa</w:t>
            </w:r>
            <w:r w:rsidDel="00000000" w:rsidR="00000000" w:rsidRPr="00000000">
              <w:rPr>
                <w:rtl w:val="0"/>
              </w:rPr>
            </w:r>
          </w:p>
        </w:tc>
        <w:tc>
          <w:tcPr>
            <w:vAlign w:val="center"/>
          </w:tcPr>
          <w:p w:rsidR="00000000" w:rsidDel="00000000" w:rsidP="00000000" w:rsidRDefault="00000000" w:rsidRPr="00000000" w14:paraId="00000151">
            <w:pPr>
              <w:jc w:val="center"/>
              <w:rPr>
                <w:rFonts w:ascii="Arial" w:cs="Arial" w:eastAsia="Arial" w:hAnsi="Arial"/>
                <w:b w:val="1"/>
                <w:color w:val="000000"/>
                <w:sz w:val="18"/>
                <w:szCs w:val="18"/>
              </w:rPr>
            </w:pPr>
            <w:r w:rsidDel="00000000" w:rsidR="00000000" w:rsidRPr="00000000">
              <w:rPr>
                <w:rtl w:val="0"/>
              </w:rPr>
              <w:t xml:space="preserve">(2006)</w:t>
            </w:r>
            <w:r w:rsidDel="00000000" w:rsidR="00000000" w:rsidRPr="00000000">
              <w:rPr>
                <w:rtl w:val="0"/>
              </w:rPr>
            </w:r>
          </w:p>
        </w:tc>
        <w:tc>
          <w:tcPr>
            <w:vAlign w:val="center"/>
          </w:tcPr>
          <w:p w:rsidR="00000000" w:rsidDel="00000000" w:rsidP="00000000" w:rsidRDefault="00000000" w:rsidRPr="00000000" w14:paraId="00000152">
            <w:pPr>
              <w:jc w:val="center"/>
              <w:rPr>
                <w:rFonts w:ascii="Arial" w:cs="Arial" w:eastAsia="Arial" w:hAnsi="Arial"/>
                <w:b w:val="1"/>
                <w:color w:val="000000"/>
                <w:sz w:val="18"/>
                <w:szCs w:val="18"/>
              </w:rPr>
            </w:pPr>
            <w:r w:rsidDel="00000000" w:rsidR="00000000" w:rsidRPr="00000000">
              <w:rPr>
                <w:rtl w:val="0"/>
              </w:rPr>
            </w:r>
          </w:p>
        </w:tc>
      </w:tr>
      <w:tr>
        <w:tc>
          <w:tcPr>
            <w:vAlign w:val="center"/>
          </w:tcPr>
          <w:p w:rsidR="00000000" w:rsidDel="00000000" w:rsidP="00000000" w:rsidRDefault="00000000" w:rsidRPr="00000000" w14:paraId="00000153">
            <w:pPr>
              <w:jc w:val="center"/>
              <w:rPr>
                <w:rFonts w:ascii="Arial" w:cs="Arial" w:eastAsia="Arial" w:hAnsi="Arial"/>
                <w:color w:val="000000"/>
                <w:sz w:val="18"/>
                <w:szCs w:val="18"/>
              </w:rPr>
            </w:pPr>
            <w:r w:rsidDel="00000000" w:rsidR="00000000" w:rsidRPr="00000000">
              <w:rPr>
                <w:rFonts w:ascii="Calibri" w:cs="Calibri" w:eastAsia="Calibri" w:hAnsi="Calibri"/>
                <w:sz w:val="20"/>
                <w:szCs w:val="20"/>
                <w:rtl w:val="0"/>
              </w:rPr>
              <w:t xml:space="preserve">Eduardo Castillo Lara</w:t>
            </w:r>
            <w:r w:rsidDel="00000000" w:rsidR="00000000" w:rsidRPr="00000000">
              <w:rPr>
                <w:rtl w:val="0"/>
              </w:rPr>
            </w:r>
          </w:p>
        </w:tc>
        <w:tc>
          <w:tcPr>
            <w:vAlign w:val="center"/>
          </w:tcPr>
          <w:p w:rsidR="00000000" w:rsidDel="00000000" w:rsidP="00000000" w:rsidRDefault="00000000" w:rsidRPr="00000000" w14:paraId="00000154">
            <w:pPr>
              <w:jc w:val="center"/>
              <w:rPr>
                <w:rFonts w:ascii="Arial" w:cs="Arial" w:eastAsia="Arial" w:hAnsi="Arial"/>
                <w:color w:val="000000"/>
                <w:sz w:val="18"/>
                <w:szCs w:val="18"/>
              </w:rPr>
            </w:pPr>
            <w:r w:rsidDel="00000000" w:rsidR="00000000" w:rsidRPr="00000000">
              <w:rPr>
                <w:rFonts w:ascii="Calibri" w:cs="Calibri" w:eastAsia="Calibri" w:hAnsi="Calibri"/>
                <w:sz w:val="20"/>
                <w:szCs w:val="20"/>
                <w:rtl w:val="0"/>
              </w:rPr>
              <w:t xml:space="preserve">Procedimientos mercantiles </w:t>
            </w:r>
            <w:r w:rsidDel="00000000" w:rsidR="00000000" w:rsidRPr="00000000">
              <w:rPr>
                <w:rtl w:val="0"/>
              </w:rPr>
            </w:r>
          </w:p>
        </w:tc>
        <w:tc>
          <w:tcPr>
            <w:vAlign w:val="center"/>
          </w:tcPr>
          <w:p w:rsidR="00000000" w:rsidDel="00000000" w:rsidP="00000000" w:rsidRDefault="00000000" w:rsidRPr="00000000" w14:paraId="00000155">
            <w:pPr>
              <w:jc w:val="left"/>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Oxford</w:t>
            </w:r>
            <w:r w:rsidDel="00000000" w:rsidR="00000000" w:rsidRPr="00000000">
              <w:rPr>
                <w:rtl w:val="0"/>
              </w:rPr>
            </w:r>
          </w:p>
        </w:tc>
        <w:tc>
          <w:tcPr>
            <w:vAlign w:val="center"/>
          </w:tcPr>
          <w:p w:rsidR="00000000" w:rsidDel="00000000" w:rsidP="00000000" w:rsidRDefault="00000000" w:rsidRPr="00000000" w14:paraId="00000156">
            <w:pPr>
              <w:jc w:val="center"/>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2008</w:t>
            </w:r>
            <w:r w:rsidDel="00000000" w:rsidR="00000000" w:rsidRPr="00000000">
              <w:rPr>
                <w:rtl w:val="0"/>
              </w:rPr>
            </w:r>
          </w:p>
        </w:tc>
        <w:tc>
          <w:tcPr>
            <w:vAlign w:val="center"/>
          </w:tcPr>
          <w:p w:rsidR="00000000" w:rsidDel="00000000" w:rsidP="00000000" w:rsidRDefault="00000000" w:rsidRPr="00000000" w14:paraId="00000157">
            <w:pPr>
              <w:jc w:val="center"/>
              <w:rPr>
                <w:rFonts w:ascii="Arial" w:cs="Arial" w:eastAsia="Arial" w:hAnsi="Arial"/>
                <w:b w:val="1"/>
                <w:color w:val="000000"/>
                <w:sz w:val="18"/>
                <w:szCs w:val="18"/>
              </w:rPr>
            </w:pPr>
            <w:r w:rsidDel="00000000" w:rsidR="00000000" w:rsidRPr="00000000">
              <w:rPr>
                <w:rtl w:val="0"/>
              </w:rPr>
            </w:r>
          </w:p>
        </w:tc>
      </w:tr>
      <w:tr>
        <w:tc>
          <w:tcPr>
            <w:vAlign w:val="center"/>
          </w:tcPr>
          <w:p w:rsidR="00000000" w:rsidDel="00000000" w:rsidP="00000000" w:rsidRDefault="00000000" w:rsidRPr="00000000" w14:paraId="00000158">
            <w:pPr>
              <w:jc w:val="center"/>
              <w:rPr>
                <w:rFonts w:ascii="Arial" w:cs="Arial" w:eastAsia="Arial" w:hAnsi="Arial"/>
                <w:color w:val="000000"/>
                <w:sz w:val="18"/>
                <w:szCs w:val="18"/>
              </w:rPr>
            </w:pPr>
            <w:r w:rsidDel="00000000" w:rsidR="00000000" w:rsidRPr="00000000">
              <w:rPr>
                <w:rFonts w:ascii="Calibri" w:cs="Calibri" w:eastAsia="Calibri" w:hAnsi="Calibri"/>
                <w:sz w:val="20"/>
                <w:szCs w:val="20"/>
                <w:rtl w:val="0"/>
              </w:rPr>
              <w:t xml:space="preserve">Eduardo Castillo Lara </w:t>
            </w:r>
            <w:r w:rsidDel="00000000" w:rsidR="00000000" w:rsidRPr="00000000">
              <w:rPr>
                <w:rtl w:val="0"/>
              </w:rPr>
            </w:r>
          </w:p>
        </w:tc>
        <w:tc>
          <w:tcPr>
            <w:vAlign w:val="center"/>
          </w:tcPr>
          <w:p w:rsidR="00000000" w:rsidDel="00000000" w:rsidP="00000000" w:rsidRDefault="00000000" w:rsidRPr="00000000" w14:paraId="00000159">
            <w:pPr>
              <w:jc w:val="center"/>
              <w:rPr>
                <w:rFonts w:ascii="Arial" w:cs="Arial" w:eastAsia="Arial" w:hAnsi="Arial"/>
                <w:color w:val="000000"/>
                <w:sz w:val="18"/>
                <w:szCs w:val="18"/>
              </w:rPr>
            </w:pPr>
            <w:r w:rsidDel="00000000" w:rsidR="00000000" w:rsidRPr="00000000">
              <w:rPr>
                <w:rFonts w:ascii="Calibri" w:cs="Calibri" w:eastAsia="Calibri" w:hAnsi="Calibri"/>
                <w:sz w:val="20"/>
                <w:szCs w:val="20"/>
                <w:rtl w:val="0"/>
              </w:rPr>
              <w:t xml:space="preserve">El juicio oral mercantil </w:t>
            </w:r>
            <w:r w:rsidDel="00000000" w:rsidR="00000000" w:rsidRPr="00000000">
              <w:rPr>
                <w:rtl w:val="0"/>
              </w:rPr>
            </w:r>
          </w:p>
        </w:tc>
        <w:tc>
          <w:tcPr>
            <w:vAlign w:val="center"/>
          </w:tcPr>
          <w:p w:rsidR="00000000" w:rsidDel="00000000" w:rsidP="00000000" w:rsidRDefault="00000000" w:rsidRPr="00000000" w14:paraId="0000015A">
            <w:pPr>
              <w:jc w:val="center"/>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Limusa</w:t>
            </w:r>
            <w:r w:rsidDel="00000000" w:rsidR="00000000" w:rsidRPr="00000000">
              <w:rPr>
                <w:rtl w:val="0"/>
              </w:rPr>
            </w:r>
          </w:p>
        </w:tc>
        <w:tc>
          <w:tcPr>
            <w:vAlign w:val="center"/>
          </w:tcPr>
          <w:p w:rsidR="00000000" w:rsidDel="00000000" w:rsidP="00000000" w:rsidRDefault="00000000" w:rsidRPr="00000000" w14:paraId="0000015B">
            <w:pPr>
              <w:jc w:val="center"/>
              <w:rPr>
                <w:rFonts w:ascii="Arial" w:cs="Arial" w:eastAsia="Arial" w:hAnsi="Arial"/>
                <w:color w:val="000000"/>
                <w:sz w:val="18"/>
                <w:szCs w:val="18"/>
              </w:rPr>
            </w:pPr>
            <w:r w:rsidDel="00000000" w:rsidR="00000000" w:rsidRPr="00000000">
              <w:rPr>
                <w:rFonts w:ascii="Calibri" w:cs="Calibri" w:eastAsia="Calibri" w:hAnsi="Calibri"/>
                <w:sz w:val="20"/>
                <w:szCs w:val="20"/>
                <w:rtl w:val="0"/>
              </w:rPr>
              <w:t xml:space="preserve">2013</w:t>
            </w:r>
            <w:r w:rsidDel="00000000" w:rsidR="00000000" w:rsidRPr="00000000">
              <w:rPr>
                <w:rtl w:val="0"/>
              </w:rPr>
            </w:r>
          </w:p>
        </w:tc>
        <w:tc>
          <w:tcPr>
            <w:vAlign w:val="center"/>
          </w:tcPr>
          <w:p w:rsidR="00000000" w:rsidDel="00000000" w:rsidP="00000000" w:rsidRDefault="00000000" w:rsidRPr="00000000" w14:paraId="0000015C">
            <w:pPr>
              <w:jc w:val="center"/>
              <w:rPr>
                <w:rFonts w:ascii="Arial" w:cs="Arial" w:eastAsia="Arial" w:hAnsi="Arial"/>
                <w:b w:val="1"/>
                <w:color w:val="000000"/>
                <w:sz w:val="18"/>
                <w:szCs w:val="18"/>
              </w:rPr>
            </w:pPr>
            <w:r w:rsidDel="00000000" w:rsidR="00000000" w:rsidRPr="00000000">
              <w:rPr>
                <w:rtl w:val="0"/>
              </w:rPr>
            </w:r>
          </w:p>
        </w:tc>
      </w:tr>
      <w:tr>
        <w:tc>
          <w:tcPr>
            <w:vAlign w:val="center"/>
          </w:tcPr>
          <w:p w:rsidR="00000000" w:rsidDel="00000000" w:rsidP="00000000" w:rsidRDefault="00000000" w:rsidRPr="00000000" w14:paraId="000001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Francisco José Contreras Vaca</w:t>
            </w:r>
          </w:p>
        </w:tc>
        <w:tc>
          <w:tcPr>
            <w:vAlign w:val="center"/>
          </w:tcPr>
          <w:p w:rsidR="00000000" w:rsidDel="00000000" w:rsidP="00000000" w:rsidRDefault="00000000" w:rsidRPr="00000000" w14:paraId="0000015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Derecho procesal mercantil teoría y clínica</w:t>
            </w:r>
          </w:p>
        </w:tc>
        <w:tc>
          <w:tcPr>
            <w:vAlign w:val="center"/>
          </w:tcPr>
          <w:p w:rsidR="00000000" w:rsidDel="00000000" w:rsidP="00000000" w:rsidRDefault="00000000" w:rsidRPr="00000000" w14:paraId="0000015F">
            <w:pPr>
              <w:jc w:val="left"/>
              <w:rPr>
                <w:rFonts w:ascii="Arial" w:cs="Arial" w:eastAsia="Arial" w:hAnsi="Arial"/>
                <w:color w:val="000000"/>
                <w:sz w:val="18"/>
                <w:szCs w:val="18"/>
              </w:rPr>
            </w:pPr>
            <w:r w:rsidDel="00000000" w:rsidR="00000000" w:rsidRPr="00000000">
              <w:rPr>
                <w:rFonts w:ascii="Arial" w:cs="Arial" w:eastAsia="Arial" w:hAnsi="Arial"/>
                <w:sz w:val="18"/>
                <w:szCs w:val="18"/>
                <w:rtl w:val="0"/>
              </w:rPr>
              <w:t xml:space="preserve">Oxford</w:t>
            </w:r>
            <w:r w:rsidDel="00000000" w:rsidR="00000000" w:rsidRPr="00000000">
              <w:rPr>
                <w:rtl w:val="0"/>
              </w:rPr>
            </w:r>
          </w:p>
        </w:tc>
        <w:tc>
          <w:tcPr>
            <w:vAlign w:val="center"/>
          </w:tcPr>
          <w:p w:rsidR="00000000" w:rsidDel="00000000" w:rsidP="00000000" w:rsidRDefault="00000000" w:rsidRPr="00000000" w14:paraId="0000016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2011</w:t>
            </w:r>
          </w:p>
        </w:tc>
        <w:tc>
          <w:tcPr>
            <w:vAlign w:val="center"/>
          </w:tcPr>
          <w:p w:rsidR="00000000" w:rsidDel="00000000" w:rsidP="00000000" w:rsidRDefault="00000000" w:rsidRPr="00000000" w14:paraId="00000161">
            <w:pPr>
              <w:jc w:val="center"/>
              <w:rPr>
                <w:rFonts w:ascii="Arial" w:cs="Arial" w:eastAsia="Arial" w:hAnsi="Arial"/>
                <w:b w:val="1"/>
                <w:color w:val="000000"/>
                <w:sz w:val="18"/>
                <w:szCs w:val="18"/>
              </w:rPr>
            </w:pPr>
            <w:r w:rsidDel="00000000" w:rsidR="00000000" w:rsidRPr="00000000">
              <w:rPr>
                <w:rtl w:val="0"/>
              </w:rPr>
            </w:r>
          </w:p>
        </w:tc>
      </w:tr>
    </w:tbl>
    <w:p w:rsidR="00000000" w:rsidDel="00000000" w:rsidP="00000000" w:rsidRDefault="00000000" w:rsidRPr="00000000" w14:paraId="00000162">
      <w:pPr>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0163">
      <w:pPr>
        <w:rPr>
          <w:rFonts w:ascii="Arial" w:cs="Arial" w:eastAsia="Arial" w:hAnsi="Arial"/>
          <w:color w:val="000000"/>
          <w:sz w:val="18"/>
          <w:szCs w:val="18"/>
        </w:rPr>
      </w:pPr>
      <w:r w:rsidDel="00000000" w:rsidR="00000000" w:rsidRPr="00000000">
        <w:rPr>
          <w:rFonts w:ascii="Arial" w:cs="Arial" w:eastAsia="Arial" w:hAnsi="Arial"/>
          <w:b w:val="1"/>
          <w:color w:val="000000"/>
          <w:sz w:val="18"/>
          <w:szCs w:val="18"/>
          <w:rtl w:val="0"/>
        </w:rPr>
        <w:t xml:space="preserve">5 PLANEACIÓN POR SEMANAS</w:t>
      </w:r>
      <w:r w:rsidDel="00000000" w:rsidR="00000000" w:rsidRPr="00000000">
        <w:rPr>
          <w:rtl w:val="0"/>
        </w:rPr>
      </w:r>
    </w:p>
    <w:p w:rsidR="00000000" w:rsidDel="00000000" w:rsidP="00000000" w:rsidRDefault="00000000" w:rsidRPr="00000000" w14:paraId="00000164">
      <w:pPr>
        <w:rPr>
          <w:rFonts w:ascii="Arial" w:cs="Arial" w:eastAsia="Arial" w:hAnsi="Arial"/>
          <w:color w:val="000000"/>
          <w:sz w:val="18"/>
          <w:szCs w:val="18"/>
        </w:rPr>
      </w:pPr>
      <w:r w:rsidDel="00000000" w:rsidR="00000000" w:rsidRPr="00000000">
        <w:rPr>
          <w:rtl w:val="0"/>
        </w:rPr>
      </w:r>
    </w:p>
    <w:tbl>
      <w:tblPr>
        <w:tblStyle w:val="Table15"/>
        <w:tblW w:w="996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2128"/>
        <w:gridCol w:w="2267"/>
        <w:gridCol w:w="1558"/>
        <w:gridCol w:w="1134"/>
        <w:gridCol w:w="1134"/>
        <w:gridCol w:w="753"/>
        <w:tblGridChange w:id="0">
          <w:tblGrid>
            <w:gridCol w:w="988"/>
            <w:gridCol w:w="2128"/>
            <w:gridCol w:w="2267"/>
            <w:gridCol w:w="1558"/>
            <w:gridCol w:w="1134"/>
            <w:gridCol w:w="1134"/>
            <w:gridCol w:w="753"/>
          </w:tblGrid>
        </w:tblGridChange>
      </w:tblGrid>
      <w:tr>
        <w:tc>
          <w:tcPr>
            <w:vAlign w:val="center"/>
          </w:tcPr>
          <w:p w:rsidR="00000000" w:rsidDel="00000000" w:rsidP="00000000" w:rsidRDefault="00000000" w:rsidRPr="00000000" w14:paraId="00000165">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Semana</w:t>
            </w:r>
          </w:p>
        </w:tc>
        <w:tc>
          <w:tcPr>
            <w:vAlign w:val="center"/>
          </w:tcPr>
          <w:p w:rsidR="00000000" w:rsidDel="00000000" w:rsidP="00000000" w:rsidRDefault="00000000" w:rsidRPr="00000000" w14:paraId="00000166">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Tema</w:t>
            </w:r>
          </w:p>
        </w:tc>
        <w:tc>
          <w:tcPr>
            <w:vAlign w:val="center"/>
          </w:tcPr>
          <w:p w:rsidR="00000000" w:rsidDel="00000000" w:rsidP="00000000" w:rsidRDefault="00000000" w:rsidRPr="00000000" w14:paraId="0000016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Contenidos</w:t>
            </w:r>
          </w:p>
        </w:tc>
        <w:tc>
          <w:tcPr>
            <w:vAlign w:val="center"/>
          </w:tcPr>
          <w:p w:rsidR="00000000" w:rsidDel="00000000" w:rsidP="00000000" w:rsidRDefault="00000000" w:rsidRPr="00000000" w14:paraId="00000168">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Actividades para su movilización</w:t>
            </w:r>
            <w:r w:rsidDel="00000000" w:rsidR="00000000" w:rsidRPr="00000000">
              <w:rPr>
                <w:rFonts w:ascii="Arial" w:cs="Arial" w:eastAsia="Arial" w:hAnsi="Arial"/>
                <w:b w:val="1"/>
                <w:sz w:val="18"/>
                <w:szCs w:val="18"/>
                <w:vertAlign w:val="superscript"/>
              </w:rPr>
              <w:footnoteReference w:customMarkFollows="0" w:id="6"/>
            </w:r>
            <w:r w:rsidDel="00000000" w:rsidR="00000000" w:rsidRPr="00000000">
              <w:rPr>
                <w:rtl w:val="0"/>
              </w:rPr>
            </w:r>
          </w:p>
        </w:tc>
        <w:tc>
          <w:tcPr>
            <w:vAlign w:val="center"/>
          </w:tcPr>
          <w:p w:rsidR="00000000" w:rsidDel="00000000" w:rsidP="00000000" w:rsidRDefault="00000000" w:rsidRPr="00000000" w14:paraId="00000169">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Recursos</w:t>
            </w:r>
            <w:r w:rsidDel="00000000" w:rsidR="00000000" w:rsidRPr="00000000">
              <w:rPr>
                <w:rFonts w:ascii="Arial" w:cs="Arial" w:eastAsia="Arial" w:hAnsi="Arial"/>
                <w:b w:val="1"/>
                <w:sz w:val="18"/>
                <w:szCs w:val="18"/>
                <w:vertAlign w:val="superscript"/>
              </w:rPr>
              <w:footnoteReference w:customMarkFollows="0" w:id="7"/>
            </w:r>
            <w:r w:rsidDel="00000000" w:rsidR="00000000" w:rsidRPr="00000000">
              <w:rPr>
                <w:rtl w:val="0"/>
              </w:rPr>
            </w:r>
          </w:p>
        </w:tc>
        <w:tc>
          <w:tcPr>
            <w:vAlign w:val="center"/>
          </w:tcPr>
          <w:p w:rsidR="00000000" w:rsidDel="00000000" w:rsidP="00000000" w:rsidRDefault="00000000" w:rsidRPr="00000000" w14:paraId="0000016A">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Evaluación</w:t>
            </w:r>
            <w:r w:rsidDel="00000000" w:rsidR="00000000" w:rsidRPr="00000000">
              <w:rPr>
                <w:rFonts w:ascii="Arial" w:cs="Arial" w:eastAsia="Arial" w:hAnsi="Arial"/>
                <w:b w:val="1"/>
                <w:sz w:val="18"/>
                <w:szCs w:val="18"/>
                <w:vertAlign w:val="superscript"/>
              </w:rPr>
              <w:footnoteReference w:customMarkFollows="0" w:id="8"/>
            </w:r>
            <w:r w:rsidDel="00000000" w:rsidR="00000000" w:rsidRPr="00000000">
              <w:rPr>
                <w:rtl w:val="0"/>
              </w:rPr>
            </w:r>
          </w:p>
        </w:tc>
        <w:tc>
          <w:tcPr>
            <w:vAlign w:val="center"/>
          </w:tcPr>
          <w:p w:rsidR="00000000" w:rsidDel="00000000" w:rsidP="00000000" w:rsidRDefault="00000000" w:rsidRPr="00000000" w14:paraId="0000016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Temas transversales</w:t>
            </w:r>
            <w:r w:rsidDel="00000000" w:rsidR="00000000" w:rsidRPr="00000000">
              <w:rPr>
                <w:rFonts w:ascii="Arial" w:cs="Arial" w:eastAsia="Arial" w:hAnsi="Arial"/>
                <w:b w:val="1"/>
                <w:sz w:val="18"/>
                <w:szCs w:val="18"/>
                <w:vertAlign w:val="superscript"/>
              </w:rPr>
              <w:footnoteReference w:customMarkFollows="0" w:id="9"/>
            </w:r>
            <w:r w:rsidDel="00000000" w:rsidR="00000000" w:rsidRPr="00000000">
              <w:rPr>
                <w:rtl w:val="0"/>
              </w:rPr>
            </w:r>
          </w:p>
        </w:tc>
      </w:tr>
      <w:tr>
        <w:tc>
          <w:tcPr>
            <w:vAlign w:val="center"/>
          </w:tcPr>
          <w:p w:rsidR="00000000" w:rsidDel="00000000" w:rsidP="00000000" w:rsidRDefault="00000000" w:rsidRPr="00000000" w14:paraId="0000016C">
            <w:pPr>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t xml:space="preserve">No. 1 </w:t>
              <w:br w:type="textWrapping"/>
            </w:r>
            <w:r w:rsidDel="00000000" w:rsidR="00000000" w:rsidRPr="00000000">
              <w:rPr>
                <w:rtl w:val="0"/>
              </w:rPr>
            </w:r>
          </w:p>
        </w:tc>
        <w:tc>
          <w:tcPr>
            <w:vAlign w:val="center"/>
          </w:tcPr>
          <w:p w:rsidR="00000000" w:rsidDel="00000000" w:rsidP="00000000" w:rsidRDefault="00000000" w:rsidRPr="00000000" w14:paraId="0000016D">
            <w:pPr>
              <w:jc w:val="center"/>
              <w:rPr>
                <w:rFonts w:ascii="PT Sans" w:cs="PT Sans" w:eastAsia="PT Sans" w:hAnsi="PT Sans"/>
                <w:shd w:fill="f8f8f8" w:val="clear"/>
              </w:rPr>
            </w:pPr>
            <w:r w:rsidDel="00000000" w:rsidR="00000000" w:rsidRPr="00000000">
              <w:rPr>
                <w:rFonts w:ascii="PT Sans" w:cs="PT Sans" w:eastAsia="PT Sans" w:hAnsi="PT Sans"/>
                <w:rtl w:val="0"/>
              </w:rPr>
              <w:br w:type="textWrapping"/>
            </w:r>
            <w:r w:rsidDel="00000000" w:rsidR="00000000" w:rsidRPr="00000000">
              <w:rPr>
                <w:rFonts w:ascii="PT Sans" w:cs="PT Sans" w:eastAsia="PT Sans" w:hAnsi="PT Sans"/>
                <w:shd w:fill="f8f8f8" w:val="clear"/>
                <w:rtl w:val="0"/>
              </w:rPr>
              <w:t xml:space="preserve">Presentación y encuadre</w:t>
            </w:r>
          </w:p>
          <w:p w:rsidR="00000000" w:rsidDel="00000000" w:rsidP="00000000" w:rsidRDefault="00000000" w:rsidRPr="00000000" w14:paraId="0000016E">
            <w:pPr>
              <w:jc w:val="cente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6F">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Contextualización e inicio del curso</w:t>
            </w:r>
          </w:p>
        </w:tc>
        <w:tc>
          <w:tcPr>
            <w:vAlign w:val="center"/>
          </w:tcPr>
          <w:p w:rsidR="00000000" w:rsidDel="00000000" w:rsidP="00000000" w:rsidRDefault="00000000" w:rsidRPr="00000000" w14:paraId="00000170">
            <w:pPr>
              <w:jc w:val="center"/>
              <w:rPr>
                <w:rFonts w:ascii="PT Sans" w:cs="PT Sans" w:eastAsia="PT Sans" w:hAnsi="PT Sans"/>
                <w:shd w:fill="f8f8f8" w:val="clear"/>
              </w:rPr>
            </w:pPr>
            <w:r w:rsidDel="00000000" w:rsidR="00000000" w:rsidRPr="00000000">
              <w:rPr>
                <w:rFonts w:ascii="PT Sans" w:cs="PT Sans" w:eastAsia="PT Sans" w:hAnsi="PT Sans"/>
                <w:shd w:fill="f8f8f8" w:val="clear"/>
                <w:rtl w:val="0"/>
              </w:rPr>
              <w:t xml:space="preserve">Exposición y análisis en forma conjunta de la forma de evaluación.</w:t>
            </w:r>
          </w:p>
          <w:p w:rsidR="00000000" w:rsidDel="00000000" w:rsidP="00000000" w:rsidRDefault="00000000" w:rsidRPr="00000000" w14:paraId="00000171">
            <w:pPr>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Conocer y acordar en forma unánime la evaluación final. </w:t>
            </w:r>
            <w:r w:rsidDel="00000000" w:rsidR="00000000" w:rsidRPr="00000000">
              <w:rPr>
                <w:rFonts w:ascii="PT Sans" w:cs="PT Sans" w:eastAsia="PT Sans" w:hAnsi="PT Sans"/>
                <w:rtl w:val="0"/>
              </w:rPr>
              <w:br w:type="textWrapping"/>
            </w:r>
            <w:r w:rsidDel="00000000" w:rsidR="00000000" w:rsidRPr="00000000">
              <w:rPr>
                <w:rFonts w:ascii="PT Sans" w:cs="PT Sans" w:eastAsia="PT Sans" w:hAnsi="PT Sans"/>
                <w:shd w:fill="f8f8f8" w:val="clear"/>
                <w:rtl w:val="0"/>
              </w:rPr>
              <w:t xml:space="preserve">1 hrs</w:t>
            </w:r>
            <w:r w:rsidDel="00000000" w:rsidR="00000000" w:rsidRPr="00000000">
              <w:rPr>
                <w:rtl w:val="0"/>
              </w:rPr>
            </w:r>
          </w:p>
        </w:tc>
        <w:tc>
          <w:tcPr>
            <w:vAlign w:val="center"/>
          </w:tcPr>
          <w:p w:rsidR="00000000" w:rsidDel="00000000" w:rsidP="00000000" w:rsidRDefault="00000000" w:rsidRPr="00000000" w14:paraId="00000172">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73">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74">
            <w:pPr>
              <w:jc w:val="center"/>
              <w:rPr>
                <w:rFonts w:ascii="Arial" w:cs="Arial" w:eastAsia="Arial" w:hAnsi="Arial"/>
                <w:b w:val="1"/>
                <w:sz w:val="18"/>
                <w:szCs w:val="18"/>
              </w:rPr>
            </w:pPr>
            <w:r w:rsidDel="00000000" w:rsidR="00000000" w:rsidRPr="00000000">
              <w:rPr>
                <w:rtl w:val="0"/>
              </w:rPr>
            </w:r>
          </w:p>
        </w:tc>
        <w:tc>
          <w:tcPr>
            <w:vMerge w:val="restart"/>
            <w:vAlign w:val="center"/>
          </w:tcPr>
          <w:p w:rsidR="00000000" w:rsidDel="00000000" w:rsidP="00000000" w:rsidRDefault="00000000" w:rsidRPr="00000000" w14:paraId="00000175">
            <w:pPr>
              <w:jc w:val="center"/>
              <w:rPr>
                <w:rFonts w:ascii="Arial" w:cs="Arial" w:eastAsia="Arial" w:hAnsi="Arial"/>
                <w:b w:val="1"/>
                <w:sz w:val="18"/>
                <w:szCs w:val="18"/>
              </w:rPr>
            </w:pPr>
            <w:r w:rsidDel="00000000" w:rsidR="00000000" w:rsidRPr="00000000">
              <w:rPr>
                <w:rFonts w:ascii="Questrial" w:cs="Questrial" w:eastAsia="Questrial" w:hAnsi="Questrial"/>
                <w:color w:val="000000"/>
                <w:sz w:val="14"/>
                <w:szCs w:val="14"/>
                <w:rtl w:val="0"/>
              </w:rPr>
              <w:t xml:space="preserve">Ética, equidad de género, sustentabilidad, cultura de la legalidad, emprendimiento, derechos humanos, internacionalización, responsabilidad social, cultura de paz</w:t>
            </w:r>
            <w:r w:rsidDel="00000000" w:rsidR="00000000" w:rsidRPr="00000000">
              <w:rPr>
                <w:rtl w:val="0"/>
              </w:rPr>
            </w:r>
          </w:p>
        </w:tc>
      </w:tr>
      <w:tr>
        <w:tc>
          <w:tcPr>
            <w:vAlign w:val="center"/>
          </w:tcPr>
          <w:p w:rsidR="00000000" w:rsidDel="00000000" w:rsidP="00000000" w:rsidRDefault="00000000" w:rsidRPr="00000000" w14:paraId="00000176">
            <w:pPr>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No. 2 </w:t>
            </w:r>
            <w:r w:rsidDel="00000000" w:rsidR="00000000" w:rsidRPr="00000000">
              <w:rPr>
                <w:rtl w:val="0"/>
              </w:rPr>
            </w:r>
          </w:p>
        </w:tc>
        <w:tc>
          <w:tcPr>
            <w:vAlign w:val="center"/>
          </w:tcPr>
          <w:p w:rsidR="00000000" w:rsidDel="00000000" w:rsidP="00000000" w:rsidRDefault="00000000" w:rsidRPr="00000000" w14:paraId="0000017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Aspectos fundamentales del </w:t>
            </w:r>
            <w:r w:rsidDel="00000000" w:rsidR="00000000" w:rsidRPr="00000000">
              <w:rPr>
                <w:rtl w:val="0"/>
              </w:rPr>
              <w:t xml:space="preserve">Sistema financiero mexicano</w:t>
            </w:r>
            <w:r w:rsidDel="00000000" w:rsidR="00000000" w:rsidRPr="00000000">
              <w:rPr>
                <w:rtl w:val="0"/>
              </w:rPr>
            </w:r>
          </w:p>
        </w:tc>
        <w:tc>
          <w:tcPr>
            <w:vAlign w:val="center"/>
          </w:tcPr>
          <w:p w:rsidR="00000000" w:rsidDel="00000000" w:rsidP="00000000" w:rsidRDefault="00000000" w:rsidRPr="00000000" w14:paraId="00000178">
            <w:pPr>
              <w:rPr/>
            </w:pPr>
            <w:r w:rsidDel="00000000" w:rsidR="00000000" w:rsidRPr="00000000">
              <w:rPr>
                <w:rFonts w:ascii="Arial" w:cs="Arial" w:eastAsia="Arial" w:hAnsi="Arial"/>
                <w:b w:val="1"/>
                <w:sz w:val="18"/>
                <w:szCs w:val="18"/>
                <w:rtl w:val="0"/>
              </w:rPr>
              <w:t xml:space="preserve">Aspectos fundamentales del </w:t>
            </w:r>
            <w:r w:rsidDel="00000000" w:rsidR="00000000" w:rsidRPr="00000000">
              <w:rPr>
                <w:rtl w:val="0"/>
              </w:rPr>
              <w:t xml:space="preserve">Sistema financiero mexicano </w:t>
            </w:r>
            <w:r w:rsidDel="00000000" w:rsidR="00000000" w:rsidRPr="00000000">
              <w:rPr>
                <w:rtl w:val="0"/>
              </w:rPr>
              <w:t xml:space="preserve">¬ Su Conceptualización. ¬ Historia del sistema financiero internacional. ¬ Historia del sistema financiero mexicano. ¬ Integración del sistema financiero mexicano ¬ Autoridades del sistema financiero mexicano ¬ Normatividad aplicable al sistema financiero mexicano ¬ Concepto de productos financieros.</w:t>
            </w:r>
          </w:p>
          <w:p w:rsidR="00000000" w:rsidDel="00000000" w:rsidP="00000000" w:rsidRDefault="00000000" w:rsidRPr="00000000" w14:paraId="0000017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7A">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Análisis y explicación de las generalidades de los documentos que emiten los fedatarios públicos </w:t>
            </w:r>
          </w:p>
          <w:p w:rsidR="00000000" w:rsidDel="00000000" w:rsidP="00000000" w:rsidRDefault="00000000" w:rsidRPr="00000000" w14:paraId="0000017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17C">
            <w:pPr>
              <w:rPr>
                <w:rFonts w:ascii="PT Sans" w:cs="PT Sans" w:eastAsia="PT Sans" w:hAnsi="PT Sans"/>
                <w:shd w:fill="f8f8f8" w:val="clear"/>
              </w:rPr>
            </w:pPr>
            <w:r w:rsidDel="00000000" w:rsidR="00000000" w:rsidRPr="00000000">
              <w:rPr>
                <w:rtl w:val="0"/>
              </w:rPr>
            </w:r>
          </w:p>
          <w:p w:rsidR="00000000" w:rsidDel="00000000" w:rsidP="00000000" w:rsidRDefault="00000000" w:rsidRPr="00000000" w14:paraId="0000017D">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7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17F">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8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81">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82">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183">
            <w:pPr>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Fonts w:ascii="Arial" w:cs="Arial" w:eastAsia="Arial" w:hAnsi="Arial"/>
                <w:sz w:val="20"/>
                <w:szCs w:val="20"/>
                <w:shd w:fill="f8f8f8" w:val="clear"/>
                <w:rtl w:val="0"/>
              </w:rPr>
              <w:t xml:space="preserve"> y sera evaluado mediante una </w:t>
            </w:r>
            <w:r w:rsidDel="00000000" w:rsidR="00000000" w:rsidRPr="00000000">
              <w:rPr>
                <w:rFonts w:ascii="Arial" w:cs="Arial" w:eastAsia="Arial" w:hAnsi="Arial"/>
                <w:b w:val="1"/>
                <w:sz w:val="18"/>
                <w:szCs w:val="18"/>
                <w:rtl w:val="0"/>
              </w:rPr>
              <w:t xml:space="preserve">Lista de cotejo y portafolio de evidencias</w:t>
            </w:r>
          </w:p>
        </w:tc>
        <w:tc>
          <w:tcPr>
            <w:vMerge w:val="continue"/>
            <w:vAlign w:val="cente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85">
            <w:pPr>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r>
            <w:r w:rsidDel="00000000" w:rsidR="00000000" w:rsidRPr="00000000">
              <w:rPr>
                <w:rFonts w:ascii="PT Sans" w:cs="PT Sans" w:eastAsia="PT Sans" w:hAnsi="PT Sans"/>
                <w:shd w:fill="f8f8f8" w:val="clear"/>
                <w:rtl w:val="0"/>
              </w:rPr>
              <w:t xml:space="preserve">No. 3  </w:t>
            </w:r>
            <w:r w:rsidDel="00000000" w:rsidR="00000000" w:rsidRPr="00000000">
              <w:rPr>
                <w:rFonts w:ascii="PT Sans" w:cs="PT Sans" w:eastAsia="PT Sans" w:hAnsi="PT Sans"/>
                <w:rtl w:val="0"/>
              </w:rPr>
              <w:br w:type="textWrapping"/>
              <w:br w:type="textWrapping"/>
              <w:br w:type="textWrapping"/>
              <w:br w:type="textWrapping"/>
              <w:br w:type="textWrapping"/>
            </w:r>
            <w:r w:rsidDel="00000000" w:rsidR="00000000" w:rsidRPr="00000000">
              <w:rPr>
                <w:rtl w:val="0"/>
              </w:rPr>
            </w:r>
          </w:p>
        </w:tc>
        <w:tc>
          <w:tcPr>
            <w:vAlign w:val="center"/>
          </w:tcPr>
          <w:p w:rsidR="00000000" w:rsidDel="00000000" w:rsidP="00000000" w:rsidRDefault="00000000" w:rsidRPr="00000000" w14:paraId="00000186">
            <w:pP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Instituciones de intermediación financiera</w:t>
            </w:r>
            <w:r w:rsidDel="00000000" w:rsidR="00000000" w:rsidRPr="00000000">
              <w:rPr>
                <w:rtl w:val="0"/>
              </w:rPr>
            </w:r>
          </w:p>
        </w:tc>
        <w:tc>
          <w:tcPr>
            <w:vAlign w:val="center"/>
          </w:tcPr>
          <w:p w:rsidR="00000000" w:rsidDel="00000000" w:rsidP="00000000" w:rsidRDefault="00000000" w:rsidRPr="00000000" w14:paraId="00000187">
            <w:pPr>
              <w:rPr>
                <w:rFonts w:ascii="Calibri" w:cs="Calibri" w:eastAsia="Calibri" w:hAnsi="Calibri"/>
                <w:b w:val="1"/>
              </w:rPr>
            </w:pPr>
            <w:r w:rsidDel="00000000" w:rsidR="00000000" w:rsidRPr="00000000">
              <w:rPr>
                <w:rFonts w:ascii="PT Sans" w:cs="PT Sans" w:eastAsia="PT Sans" w:hAnsi="PT Sans"/>
                <w:rtl w:val="0"/>
              </w:rPr>
              <w:br w:type="textWrapping"/>
            </w:r>
            <w:r w:rsidDel="00000000" w:rsidR="00000000" w:rsidRPr="00000000">
              <w:rPr>
                <w:rtl w:val="0"/>
              </w:rPr>
              <w:t xml:space="preserve">Participantes del sistema financiero: </w:t>
            </w:r>
            <w:r w:rsidDel="00000000" w:rsidR="00000000" w:rsidRPr="00000000">
              <w:rPr>
                <w:rtl w:val="0"/>
              </w:rPr>
              <w:t xml:space="preserve">¬ Bolsa Mexicana de Valores. ¬ Mercado Mexicano de Derivados. ¬ Casas de Bolsa. ¬ Organismos auxiliares de crédito. ¬ Entidades financieras no bancarias.</w:t>
            </w:r>
            <w:r w:rsidDel="00000000" w:rsidR="00000000" w:rsidRPr="00000000">
              <w:rPr>
                <w:rtl w:val="0"/>
              </w:rPr>
            </w:r>
          </w:p>
          <w:p w:rsidR="00000000" w:rsidDel="00000000" w:rsidP="00000000" w:rsidRDefault="00000000" w:rsidRPr="00000000" w14:paraId="00000188">
            <w:pPr>
              <w:rPr>
                <w:rFonts w:ascii="PT Sans" w:cs="PT Sans" w:eastAsia="PT Sans" w:hAnsi="PT Sans"/>
                <w:shd w:fill="f8f8f8" w:val="clear"/>
              </w:rPr>
            </w:pPr>
            <w:r w:rsidDel="00000000" w:rsidR="00000000" w:rsidRPr="00000000">
              <w:rPr>
                <w:rtl w:val="0"/>
              </w:rPr>
            </w:r>
          </w:p>
          <w:p w:rsidR="00000000" w:rsidDel="00000000" w:rsidP="00000000" w:rsidRDefault="00000000" w:rsidRPr="00000000" w14:paraId="00000189">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8A">
            <w:pPr>
              <w:rPr>
                <w:rFonts w:ascii="PT Sans" w:cs="PT Sans" w:eastAsia="PT Sans" w:hAnsi="PT Sans"/>
                <w:shd w:fill="f8f8f8" w:val="clear"/>
              </w:rPr>
            </w:pPr>
            <w:r w:rsidDel="00000000" w:rsidR="00000000" w:rsidRPr="00000000">
              <w:rPr>
                <w:rFonts w:ascii="PT Sans" w:cs="PT Sans" w:eastAsia="PT Sans" w:hAnsi="PT Sans"/>
                <w:shd w:fill="f8f8f8" w:val="clear"/>
                <w:rtl w:val="0"/>
              </w:rPr>
              <w:t xml:space="preserve">Exposición en clase de los temas </w:t>
            </w:r>
          </w:p>
          <w:p w:rsidR="00000000" w:rsidDel="00000000" w:rsidP="00000000" w:rsidRDefault="00000000" w:rsidRPr="00000000" w14:paraId="0000018B">
            <w:pPr>
              <w:jc w:val="center"/>
              <w:rPr>
                <w:rFonts w:ascii="Arial" w:cs="Arial" w:eastAsia="Arial" w:hAnsi="Arial"/>
                <w:b w:val="1"/>
                <w:sz w:val="18"/>
                <w:szCs w:val="18"/>
              </w:rPr>
            </w:pPr>
            <w:r w:rsidDel="00000000" w:rsidR="00000000" w:rsidRPr="00000000">
              <w:rPr>
                <w:rFonts w:ascii="Calibri" w:cs="Calibri" w:eastAsia="Calibri" w:hAnsi="Calibri"/>
                <w:sz w:val="16"/>
                <w:szCs w:val="16"/>
                <w:rtl w:val="0"/>
              </w:rPr>
              <w:t xml:space="preserve">Análisis y explicación de las generalidades de los temas planteados</w:t>
            </w:r>
            <w:r w:rsidDel="00000000" w:rsidR="00000000" w:rsidRPr="00000000">
              <w:rPr>
                <w:rtl w:val="0"/>
              </w:rPr>
            </w:r>
          </w:p>
          <w:p w:rsidR="00000000" w:rsidDel="00000000" w:rsidP="00000000" w:rsidRDefault="00000000" w:rsidRPr="00000000" w14:paraId="0000018C">
            <w:pPr>
              <w:rPr>
                <w:rFonts w:ascii="PT Sans" w:cs="PT Sans" w:eastAsia="PT Sans" w:hAnsi="PT Sans"/>
                <w:shd w:fill="f8f8f8" w:val="clear"/>
              </w:rPr>
            </w:pPr>
            <w:r w:rsidDel="00000000" w:rsidR="00000000" w:rsidRPr="00000000">
              <w:rPr>
                <w:rtl w:val="0"/>
              </w:rPr>
            </w:r>
          </w:p>
          <w:p w:rsidR="00000000" w:rsidDel="00000000" w:rsidP="00000000" w:rsidRDefault="00000000" w:rsidRPr="00000000" w14:paraId="0000018D">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8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18F">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9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91">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92">
            <w:pPr>
              <w:jc w:val="center"/>
              <w:rPr>
                <w:rFonts w:ascii="Arial" w:cs="Arial" w:eastAsia="Arial" w:hAnsi="Arial"/>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94">
            <w:pPr>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br w:type="textWrapping"/>
            </w:r>
            <w:r w:rsidDel="00000000" w:rsidR="00000000" w:rsidRPr="00000000">
              <w:rPr>
                <w:rFonts w:ascii="PT Sans" w:cs="PT Sans" w:eastAsia="PT Sans" w:hAnsi="PT Sans"/>
                <w:shd w:fill="f8f8f8" w:val="clear"/>
                <w:rtl w:val="0"/>
              </w:rPr>
              <w:t xml:space="preserve">No. 4.</w:t>
            </w:r>
            <w:r w:rsidDel="00000000" w:rsidR="00000000" w:rsidRPr="00000000">
              <w:rPr>
                <w:rFonts w:ascii="PT Sans" w:cs="PT Sans" w:eastAsia="PT Sans" w:hAnsi="PT Sans"/>
                <w:rtl w:val="0"/>
              </w:rPr>
              <w:t xml:space="preserve"> </w:t>
              <w:br w:type="textWrapping"/>
            </w:r>
            <w:r w:rsidDel="00000000" w:rsidR="00000000" w:rsidRPr="00000000">
              <w:rPr>
                <w:rtl w:val="0"/>
              </w:rPr>
            </w:r>
          </w:p>
        </w:tc>
        <w:tc>
          <w:tcPr>
            <w:vAlign w:val="center"/>
          </w:tcPr>
          <w:p w:rsidR="00000000" w:rsidDel="00000000" w:rsidP="00000000" w:rsidRDefault="00000000" w:rsidRPr="00000000" w14:paraId="00000195">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Las autoridades en el sistema financiero Mexicano</w:t>
            </w:r>
          </w:p>
        </w:tc>
        <w:tc>
          <w:tcPr>
            <w:vAlign w:val="center"/>
          </w:tcPr>
          <w:p w:rsidR="00000000" w:rsidDel="00000000" w:rsidP="00000000" w:rsidRDefault="00000000" w:rsidRPr="00000000" w14:paraId="00000196">
            <w:pPr>
              <w:rPr>
                <w:rFonts w:ascii="Calibri" w:cs="Calibri" w:eastAsia="Calibri" w:hAnsi="Calibri"/>
              </w:rPr>
            </w:pPr>
            <w:r w:rsidDel="00000000" w:rsidR="00000000" w:rsidRPr="00000000">
              <w:rPr>
                <w:rFonts w:ascii="Calibri" w:cs="Calibri" w:eastAsia="Calibri" w:hAnsi="Calibri"/>
                <w:rtl w:val="0"/>
              </w:rPr>
              <w:t xml:space="preserve">La Intermediación financiera y el derecho de la intermediación financiera </w:t>
            </w:r>
          </w:p>
          <w:p w:rsidR="00000000" w:rsidDel="00000000" w:rsidP="00000000" w:rsidRDefault="00000000" w:rsidRPr="00000000" w14:paraId="00000197">
            <w:pPr>
              <w:rPr>
                <w:rFonts w:ascii="Calibri" w:cs="Calibri" w:eastAsia="Calibri" w:hAnsi="Calibri"/>
              </w:rPr>
            </w:pPr>
            <w:r w:rsidDel="00000000" w:rsidR="00000000" w:rsidRPr="00000000">
              <w:rPr>
                <w:rtl w:val="0"/>
              </w:rPr>
            </w:r>
          </w:p>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Derecho bancario</w:t>
            </w:r>
          </w:p>
          <w:p w:rsidR="00000000" w:rsidDel="00000000" w:rsidP="00000000" w:rsidRDefault="00000000" w:rsidRPr="00000000" w14:paraId="00000199">
            <w:pPr>
              <w:rPr>
                <w:rFonts w:ascii="Calibri" w:cs="Calibri" w:eastAsia="Calibri" w:hAnsi="Calibri"/>
              </w:rPr>
            </w:pPr>
            <w:r w:rsidDel="00000000" w:rsidR="00000000" w:rsidRPr="00000000">
              <w:rPr>
                <w:rtl w:val="0"/>
              </w:rPr>
            </w:r>
          </w:p>
          <w:p w:rsidR="00000000" w:rsidDel="00000000" w:rsidP="00000000" w:rsidRDefault="00000000" w:rsidRPr="00000000" w14:paraId="0000019A">
            <w:pPr>
              <w:rPr>
                <w:rFonts w:ascii="Calibri" w:cs="Calibri" w:eastAsia="Calibri" w:hAnsi="Calibri"/>
              </w:rPr>
            </w:pPr>
            <w:r w:rsidDel="00000000" w:rsidR="00000000" w:rsidRPr="00000000">
              <w:rPr>
                <w:rFonts w:ascii="Calibri" w:cs="Calibri" w:eastAsia="Calibri" w:hAnsi="Calibri"/>
                <w:rtl w:val="0"/>
              </w:rPr>
              <w:t xml:space="preserve">Clasificación de la banca </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9C">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 por parte del asesor organizando al grupo en</w:t>
            </w:r>
          </w:p>
          <w:p w:rsidR="00000000" w:rsidDel="00000000" w:rsidP="00000000" w:rsidRDefault="00000000" w:rsidRPr="00000000" w14:paraId="0000019D">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19E">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9F">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1A0">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A1">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A2">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1A3">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A4">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1A5">
            <w:pPr>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Fonts w:ascii="Arial" w:cs="Arial" w:eastAsia="Arial" w:hAnsi="Arial"/>
                <w:sz w:val="20"/>
                <w:szCs w:val="20"/>
                <w:shd w:fill="f8f8f8" w:val="clear"/>
                <w:rtl w:val="0"/>
              </w:rPr>
              <w:t xml:space="preserve"> y será evaluado mediante una </w:t>
            </w:r>
            <w:r w:rsidDel="00000000" w:rsidR="00000000" w:rsidRPr="00000000">
              <w:rPr>
                <w:rFonts w:ascii="Arial" w:cs="Arial" w:eastAsia="Arial" w:hAnsi="Arial"/>
                <w:b w:val="1"/>
                <w:sz w:val="18"/>
                <w:szCs w:val="18"/>
                <w:rtl w:val="0"/>
              </w:rPr>
              <w:t xml:space="preserve">Lista de cotejo y portafolio de evidencias</w:t>
            </w:r>
          </w:p>
        </w:tc>
        <w:tc>
          <w:tcPr>
            <w:vMerge w:val="continue"/>
            <w:vAlign w:val="center"/>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A7">
            <w:pPr>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No. 5</w:t>
            </w:r>
            <w:r w:rsidDel="00000000" w:rsidR="00000000" w:rsidRPr="00000000">
              <w:rPr>
                <w:rFonts w:ascii="PT Sans" w:cs="PT Sans" w:eastAsia="PT Sans" w:hAnsi="PT Sans"/>
                <w:rtl w:val="0"/>
              </w:rPr>
              <w:br w:type="textWrapping"/>
              <w:br w:type="textWrapping"/>
            </w:r>
            <w:r w:rsidDel="00000000" w:rsidR="00000000" w:rsidRPr="00000000">
              <w:rPr>
                <w:rtl w:val="0"/>
              </w:rPr>
            </w:r>
          </w:p>
        </w:tc>
        <w:tc>
          <w:tcPr>
            <w:vAlign w:val="center"/>
          </w:tcPr>
          <w:p w:rsidR="00000000" w:rsidDel="00000000" w:rsidP="00000000" w:rsidRDefault="00000000" w:rsidRPr="00000000" w14:paraId="000001A8">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Las autoridades en el sistema financiero Mexicano</w:t>
            </w:r>
          </w:p>
        </w:tc>
        <w:tc>
          <w:tcPr>
            <w:vAlign w:val="center"/>
          </w:tcPr>
          <w:p w:rsidR="00000000" w:rsidDel="00000000" w:rsidP="00000000" w:rsidRDefault="00000000" w:rsidRPr="00000000" w14:paraId="000001A9">
            <w:pPr>
              <w:rPr>
                <w:rFonts w:ascii="Calibri" w:cs="Calibri" w:eastAsia="Calibri" w:hAnsi="Calibri"/>
              </w:rPr>
            </w:pPr>
            <w:r w:rsidDel="00000000" w:rsidR="00000000" w:rsidRPr="00000000">
              <w:rPr>
                <w:rFonts w:ascii="Calibri" w:cs="Calibri" w:eastAsia="Calibri" w:hAnsi="Calibri"/>
                <w:rtl w:val="0"/>
              </w:rPr>
              <w:t xml:space="preserve">Las autoridades del sistema financiero </w:t>
            </w:r>
          </w:p>
          <w:p w:rsidR="00000000" w:rsidDel="00000000" w:rsidP="00000000" w:rsidRDefault="00000000" w:rsidRPr="00000000" w14:paraId="000001AA">
            <w:pPr>
              <w:rPr>
                <w:rFonts w:ascii="Calibri" w:cs="Calibri" w:eastAsia="Calibri" w:hAnsi="Calibri"/>
              </w:rPr>
            </w:pPr>
            <w:r w:rsidDel="00000000" w:rsidR="00000000" w:rsidRPr="00000000">
              <w:rPr>
                <w:rFonts w:ascii="Calibri" w:cs="Calibri" w:eastAsia="Calibri" w:hAnsi="Calibri"/>
                <w:rtl w:val="0"/>
              </w:rPr>
              <w:t xml:space="preserve">I. La Secretaria de hacienda y crédito Público</w:t>
            </w:r>
          </w:p>
          <w:p w:rsidR="00000000" w:rsidDel="00000000" w:rsidP="00000000" w:rsidRDefault="00000000" w:rsidRPr="00000000" w14:paraId="000001AB">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A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banco de México</w:t>
            </w:r>
          </w:p>
          <w:p w:rsidR="00000000" w:rsidDel="00000000" w:rsidP="00000000" w:rsidRDefault="00000000" w:rsidRPr="00000000" w14:paraId="000001A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comisión nacional bancaria y de valores </w:t>
            </w:r>
          </w:p>
          <w:p w:rsidR="00000000" w:rsidDel="00000000" w:rsidP="00000000" w:rsidRDefault="00000000" w:rsidRPr="00000000" w14:paraId="000001A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comisión nacional de seguros y fianzas V. La comisión Nacional del sistema de ahorro para el retiro VI. La Comisión nacional para la defensa de los usuarios y los servicios financieros</w:t>
            </w:r>
          </w:p>
          <w:p w:rsidR="00000000" w:rsidDel="00000000" w:rsidP="00000000" w:rsidRDefault="00000000" w:rsidRPr="00000000" w14:paraId="000001A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125" w:right="0" w:hanging="72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Instituto para la protección del ahorro bancario </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1B1">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 por parte del asesor organizando al grupo en</w:t>
            </w:r>
          </w:p>
          <w:p w:rsidR="00000000" w:rsidDel="00000000" w:rsidP="00000000" w:rsidRDefault="00000000" w:rsidRPr="00000000" w14:paraId="000001B2">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1B3">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B4">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1B5">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B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B7">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B8">
            <w:pPr>
              <w:jc w:val="center"/>
              <w:rPr>
                <w:rFonts w:ascii="Arial" w:cs="Arial" w:eastAsia="Arial" w:hAnsi="Arial"/>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BA">
            <w:pPr>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br w:type="textWrapping"/>
            </w:r>
            <w:r w:rsidDel="00000000" w:rsidR="00000000" w:rsidRPr="00000000">
              <w:rPr>
                <w:rFonts w:ascii="PT Sans" w:cs="PT Sans" w:eastAsia="PT Sans" w:hAnsi="PT Sans"/>
                <w:shd w:fill="f8f8f8" w:val="clear"/>
                <w:rtl w:val="0"/>
              </w:rPr>
              <w:t xml:space="preserve">No. 6</w:t>
            </w:r>
            <w:r w:rsidDel="00000000" w:rsidR="00000000" w:rsidRPr="00000000">
              <w:rPr>
                <w:rtl w:val="0"/>
              </w:rPr>
            </w:r>
          </w:p>
        </w:tc>
        <w:tc>
          <w:tcPr>
            <w:vAlign w:val="center"/>
          </w:tcPr>
          <w:p w:rsidR="00000000" w:rsidDel="00000000" w:rsidP="00000000" w:rsidRDefault="00000000" w:rsidRPr="00000000" w14:paraId="000001BB">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La Banca en México</w:t>
            </w:r>
          </w:p>
        </w:tc>
        <w:tc>
          <w:tcPr>
            <w:vAlign w:val="center"/>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 Banca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Concepto.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Historia de la banca en México.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Clasificación de la banca y fundamento legal.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banca nacional de desarrollo.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 banca múltiple.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Intermediación bancaria </w:t>
            </w:r>
            <w:r w:rsidDel="00000000" w:rsidR="00000000" w:rsidRPr="00000000">
              <w:rPr>
                <w:rFonts w:ascii="Symbol" w:cs="Symbol" w:eastAsia="Symbol" w:hAnsi="Symbol"/>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Productos bancarios</w:t>
            </w:r>
            <w:r w:rsidDel="00000000" w:rsidR="00000000" w:rsidRPr="00000000">
              <w:rPr>
                <w:rtl w:val="0"/>
              </w:rPr>
            </w:r>
          </w:p>
          <w:p w:rsidR="00000000" w:rsidDel="00000000" w:rsidP="00000000" w:rsidRDefault="00000000" w:rsidRPr="00000000" w14:paraId="000001BD">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BE">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 por parte del asesor organizando al grupo en</w:t>
            </w:r>
          </w:p>
          <w:p w:rsidR="00000000" w:rsidDel="00000000" w:rsidP="00000000" w:rsidRDefault="00000000" w:rsidRPr="00000000" w14:paraId="000001BF">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1C0">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C1">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1C2">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C3">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C4">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C5">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1C6">
            <w:pPr>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Fonts w:ascii="Arial" w:cs="Arial" w:eastAsia="Arial" w:hAnsi="Arial"/>
                <w:sz w:val="20"/>
                <w:szCs w:val="20"/>
                <w:shd w:fill="f8f8f8" w:val="clear"/>
                <w:rtl w:val="0"/>
              </w:rPr>
              <w:t xml:space="preserve"> y sera evaluado mediante una </w:t>
            </w:r>
            <w:r w:rsidDel="00000000" w:rsidR="00000000" w:rsidRPr="00000000">
              <w:rPr>
                <w:rFonts w:ascii="Arial" w:cs="Arial" w:eastAsia="Arial" w:hAnsi="Arial"/>
                <w:b w:val="1"/>
                <w:sz w:val="18"/>
                <w:szCs w:val="18"/>
                <w:rtl w:val="0"/>
              </w:rPr>
              <w:t xml:space="preserve">Lista de cotejo y portafolio de evidencias</w:t>
            </w:r>
          </w:p>
        </w:tc>
        <w:tc>
          <w:tcPr>
            <w:vMerge w:val="continue"/>
            <w:vAlign w:val="center"/>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C8">
            <w:pPr>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r>
            <w:r w:rsidDel="00000000" w:rsidR="00000000" w:rsidRPr="00000000">
              <w:rPr>
                <w:rFonts w:ascii="PT Sans" w:cs="PT Sans" w:eastAsia="PT Sans" w:hAnsi="PT Sans"/>
                <w:shd w:fill="f8f8f8" w:val="clear"/>
                <w:rtl w:val="0"/>
              </w:rPr>
              <w:t xml:space="preserve">No.7. </w:t>
            </w:r>
            <w:r w:rsidDel="00000000" w:rsidR="00000000" w:rsidRPr="00000000">
              <w:rPr>
                <w:rtl w:val="0"/>
              </w:rPr>
            </w:r>
          </w:p>
        </w:tc>
        <w:tc>
          <w:tcPr>
            <w:vAlign w:val="center"/>
          </w:tcPr>
          <w:p w:rsidR="00000000" w:rsidDel="00000000" w:rsidP="00000000" w:rsidRDefault="00000000" w:rsidRPr="00000000" w14:paraId="000001C9">
            <w:pPr>
              <w:rPr>
                <w:rFonts w:ascii="Calibri" w:cs="Calibri" w:eastAsia="Calibri" w:hAnsi="Calibri"/>
                <w:b w:val="1"/>
              </w:rPr>
            </w:pPr>
            <w:r w:rsidDel="00000000" w:rsidR="00000000" w:rsidRPr="00000000">
              <w:rPr>
                <w:rFonts w:ascii="Calibri" w:cs="Calibri" w:eastAsia="Calibri" w:hAnsi="Calibri"/>
                <w:b w:val="1"/>
                <w:rtl w:val="0"/>
              </w:rPr>
              <w:t xml:space="preserve">OPERACIONES DE CREDITO</w:t>
            </w:r>
          </w:p>
          <w:p w:rsidR="00000000" w:rsidDel="00000000" w:rsidP="00000000" w:rsidRDefault="00000000" w:rsidRPr="00000000" w14:paraId="000001CA">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CB">
            <w:pPr>
              <w:rPr/>
            </w:pPr>
            <w:r w:rsidDel="00000000" w:rsidR="00000000" w:rsidRPr="00000000">
              <w:rPr>
                <w:rtl w:val="0"/>
              </w:rPr>
              <w:t xml:space="preserve">Conceptualización y definición de Operaciones de crédito. </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D">
            <w:pPr>
              <w:rPr>
                <w:rFonts w:ascii="Calibri" w:cs="Calibri" w:eastAsia="Calibri" w:hAnsi="Calibri"/>
              </w:rPr>
            </w:pPr>
            <w:r w:rsidDel="00000000" w:rsidR="00000000" w:rsidRPr="00000000">
              <w:rPr>
                <w:rtl w:val="0"/>
              </w:rPr>
              <w:t xml:space="preserve">Definición. y fundamento legal. </w:t>
            </w:r>
            <w:r w:rsidDel="00000000" w:rsidR="00000000" w:rsidRPr="00000000">
              <w:rPr>
                <w:rtl w:val="0"/>
              </w:rPr>
              <w:t xml:space="preserve">¬ Operaciones activas. </w:t>
            </w:r>
            <w:r w:rsidDel="00000000" w:rsidR="00000000" w:rsidRPr="00000000">
              <w:rPr>
                <w:rtl w:val="0"/>
              </w:rPr>
            </w:r>
          </w:p>
          <w:p w:rsidR="00000000" w:rsidDel="00000000" w:rsidP="00000000" w:rsidRDefault="00000000" w:rsidRPr="00000000" w14:paraId="000001CE">
            <w:pPr>
              <w:rPr>
                <w:rFonts w:ascii="Calibri" w:cs="Calibri" w:eastAsia="Calibri" w:hAnsi="Calibri"/>
              </w:rPr>
            </w:pPr>
            <w:r w:rsidDel="00000000" w:rsidR="00000000" w:rsidRPr="00000000">
              <w:rPr>
                <w:rFonts w:ascii="Calibri" w:cs="Calibri" w:eastAsia="Calibri" w:hAnsi="Calibri"/>
                <w:rtl w:val="0"/>
              </w:rPr>
              <w:t xml:space="preserve">Operaciones  bancarias 1. Apertura de crédito 2. El descuento</w:t>
            </w:r>
          </w:p>
          <w:p w:rsidR="00000000" w:rsidDel="00000000" w:rsidP="00000000" w:rsidRDefault="00000000" w:rsidRPr="00000000" w14:paraId="000001CF">
            <w:pPr>
              <w:rPr>
                <w:rFonts w:ascii="Calibri" w:cs="Calibri" w:eastAsia="Calibri" w:hAnsi="Calibri"/>
              </w:rPr>
            </w:pPr>
            <w:r w:rsidDel="00000000" w:rsidR="00000000" w:rsidRPr="00000000">
              <w:rPr>
                <w:rFonts w:ascii="Calibri" w:cs="Calibri" w:eastAsia="Calibri" w:hAnsi="Calibri"/>
                <w:rtl w:val="0"/>
              </w:rPr>
              <w:t xml:space="preserve">3.</w:t>
            </w:r>
          </w:p>
          <w:p w:rsidR="00000000" w:rsidDel="00000000" w:rsidP="00000000" w:rsidRDefault="00000000" w:rsidRPr="00000000" w14:paraId="000001D0">
            <w:pPr>
              <w:rPr>
                <w:rFonts w:ascii="Calibri" w:cs="Calibri" w:eastAsia="Calibri" w:hAnsi="Calibri"/>
              </w:rPr>
            </w:pPr>
            <w:r w:rsidDel="00000000" w:rsidR="00000000" w:rsidRPr="00000000">
              <w:rPr>
                <w:rFonts w:ascii="Calibri" w:cs="Calibri" w:eastAsia="Calibri" w:hAnsi="Calibri"/>
                <w:rtl w:val="0"/>
              </w:rPr>
              <w:t xml:space="preserve">Créditos de habilitación, avió y refaccionarios </w:t>
            </w:r>
          </w:p>
          <w:p w:rsidR="00000000" w:rsidDel="00000000" w:rsidP="00000000" w:rsidRDefault="00000000" w:rsidRPr="00000000" w14:paraId="000001D1">
            <w:pPr>
              <w:rPr>
                <w:rFonts w:ascii="Calibri" w:cs="Calibri" w:eastAsia="Calibri" w:hAnsi="Calibri"/>
              </w:rPr>
            </w:pPr>
            <w:r w:rsidDel="00000000" w:rsidR="00000000" w:rsidRPr="00000000">
              <w:rPr>
                <w:rFonts w:ascii="Calibri" w:cs="Calibri" w:eastAsia="Calibri" w:hAnsi="Calibri"/>
                <w:rtl w:val="0"/>
              </w:rPr>
              <w:t xml:space="preserve">4. El reporto </w:t>
            </w:r>
          </w:p>
          <w:p w:rsidR="00000000" w:rsidDel="00000000" w:rsidP="00000000" w:rsidRDefault="00000000" w:rsidRPr="00000000" w14:paraId="000001D2">
            <w:pPr>
              <w:rPr>
                <w:rFonts w:ascii="Calibri" w:cs="Calibri" w:eastAsia="Calibri" w:hAnsi="Calibri"/>
              </w:rPr>
            </w:pPr>
            <w:r w:rsidDel="00000000" w:rsidR="00000000" w:rsidRPr="00000000">
              <w:rPr>
                <w:rFonts w:ascii="Calibri" w:cs="Calibri" w:eastAsia="Calibri" w:hAnsi="Calibri"/>
                <w:rtl w:val="0"/>
              </w:rPr>
              <w:t xml:space="preserve">5. El contrato de cuenta corriente </w:t>
            </w:r>
          </w:p>
          <w:p w:rsidR="00000000" w:rsidDel="00000000" w:rsidP="00000000" w:rsidRDefault="00000000" w:rsidRPr="00000000" w14:paraId="000001D3">
            <w:pPr>
              <w:rPr>
                <w:rFonts w:ascii="Calibri" w:cs="Calibri" w:eastAsia="Calibri" w:hAnsi="Calibri"/>
              </w:rPr>
            </w:pPr>
            <w:r w:rsidDel="00000000" w:rsidR="00000000" w:rsidRPr="00000000">
              <w:rPr>
                <w:rFonts w:ascii="Calibri" w:cs="Calibri" w:eastAsia="Calibri" w:hAnsi="Calibri"/>
                <w:rtl w:val="0"/>
              </w:rPr>
              <w:t xml:space="preserve">6. Carta de crédito </w:t>
            </w:r>
          </w:p>
          <w:p w:rsidR="00000000" w:rsidDel="00000000" w:rsidP="00000000" w:rsidRDefault="00000000" w:rsidRPr="00000000" w14:paraId="000001D4">
            <w:pPr>
              <w:rPr>
                <w:rFonts w:ascii="Calibri" w:cs="Calibri" w:eastAsia="Calibri" w:hAnsi="Calibri"/>
              </w:rPr>
            </w:pPr>
            <w:r w:rsidDel="00000000" w:rsidR="00000000" w:rsidRPr="00000000">
              <w:rPr>
                <w:rFonts w:ascii="Calibri" w:cs="Calibri" w:eastAsia="Calibri" w:hAnsi="Calibri"/>
                <w:rtl w:val="0"/>
              </w:rPr>
              <w:t xml:space="preserve">7. Crédito confirmado 8. Los depósitos bancarios </w:t>
            </w:r>
          </w:p>
          <w:p w:rsidR="00000000" w:rsidDel="00000000" w:rsidP="00000000" w:rsidRDefault="00000000" w:rsidRPr="00000000" w14:paraId="000001D5">
            <w:pPr>
              <w:jc w:val="center"/>
              <w:rPr>
                <w:rFonts w:ascii="Arial" w:cs="Arial" w:eastAsia="Arial" w:hAnsi="Arial"/>
                <w:b w:val="1"/>
                <w:sz w:val="18"/>
                <w:szCs w:val="18"/>
              </w:rPr>
            </w:pPr>
            <w:r w:rsidDel="00000000" w:rsidR="00000000" w:rsidRPr="00000000">
              <w:rPr>
                <w:rFonts w:ascii="Calibri" w:cs="Calibri" w:eastAsia="Calibri" w:hAnsi="Calibri"/>
                <w:rtl w:val="0"/>
              </w:rPr>
              <w:t xml:space="preserve">9. El servicio de cajas de seguridad</w:t>
            </w:r>
            <w:r w:rsidDel="00000000" w:rsidR="00000000" w:rsidRPr="00000000">
              <w:rPr>
                <w:rtl w:val="0"/>
              </w:rPr>
            </w:r>
          </w:p>
        </w:tc>
        <w:tc>
          <w:tcPr>
            <w:vAlign w:val="center"/>
          </w:tcPr>
          <w:p w:rsidR="00000000" w:rsidDel="00000000" w:rsidP="00000000" w:rsidRDefault="00000000" w:rsidRPr="00000000" w14:paraId="000001D6">
            <w:pP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y análisis por parte del asesor respecto a las operaciones de crédito existentes formando </w:t>
            </w:r>
            <w:r w:rsidDel="00000000" w:rsidR="00000000" w:rsidRPr="00000000">
              <w:rPr>
                <w:rtl w:val="0"/>
              </w:rPr>
            </w:r>
          </w:p>
          <w:p w:rsidR="00000000" w:rsidDel="00000000" w:rsidP="00000000" w:rsidRDefault="00000000" w:rsidRPr="00000000" w14:paraId="000001D7">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1D8">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D9">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1DA">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DB">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DC">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DD">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debiendo elaborar un diagrama de flujo </w:t>
            </w:r>
            <w:r w:rsidDel="00000000" w:rsidR="00000000" w:rsidRPr="00000000">
              <w:rPr>
                <w:rFonts w:ascii="Arial" w:cs="Arial" w:eastAsia="Arial" w:hAnsi="Arial"/>
                <w:sz w:val="18"/>
                <w:szCs w:val="18"/>
                <w:shd w:fill="f8f8f8" w:val="clear"/>
                <w:rtl w:val="0"/>
              </w:rPr>
              <w:t xml:space="preserve">del  tema tratado</w:t>
            </w:r>
            <w:r w:rsidDel="00000000" w:rsidR="00000000" w:rsidRPr="00000000">
              <w:rPr>
                <w:rFonts w:ascii="Arial" w:cs="Arial" w:eastAsia="Arial" w:hAnsi="Arial"/>
                <w:sz w:val="20"/>
                <w:szCs w:val="20"/>
                <w:shd w:fill="f8f8f8" w:val="clear"/>
                <w:rtl w:val="0"/>
              </w:rPr>
              <w:t xml:space="preserve"> y sera evaluado mediante una </w:t>
            </w:r>
            <w:r w:rsidDel="00000000" w:rsidR="00000000" w:rsidRPr="00000000">
              <w:rPr>
                <w:rFonts w:ascii="Arial" w:cs="Arial" w:eastAsia="Arial" w:hAnsi="Arial"/>
                <w:b w:val="1"/>
                <w:sz w:val="18"/>
                <w:szCs w:val="18"/>
                <w:rtl w:val="0"/>
              </w:rPr>
              <w:t xml:space="preserve">Lista de cotejo y portafolio de evidencias</w:t>
            </w:r>
            <w:r w:rsidDel="00000000" w:rsidR="00000000" w:rsidRPr="00000000">
              <w:rPr>
                <w:rtl w:val="0"/>
              </w:rPr>
            </w:r>
          </w:p>
        </w:tc>
        <w:tc>
          <w:tcPr>
            <w:vMerge w:val="continue"/>
            <w:vAlign w:val="center"/>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000000"/>
                <w:sz w:val="18"/>
                <w:szCs w:val="18"/>
              </w:rPr>
            </w:pPr>
            <w:r w:rsidDel="00000000" w:rsidR="00000000" w:rsidRPr="00000000">
              <w:rPr>
                <w:rtl w:val="0"/>
              </w:rPr>
            </w:r>
          </w:p>
        </w:tc>
      </w:tr>
      <w:tr>
        <w:tc>
          <w:tcPr>
            <w:vAlign w:val="center"/>
          </w:tcPr>
          <w:p w:rsidR="00000000" w:rsidDel="00000000" w:rsidP="00000000" w:rsidRDefault="00000000" w:rsidRPr="00000000" w14:paraId="000001DF">
            <w:pPr>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No. 8</w:t>
            </w:r>
            <w:r w:rsidDel="00000000" w:rsidR="00000000" w:rsidRPr="00000000">
              <w:rPr>
                <w:rtl w:val="0"/>
              </w:rPr>
            </w:r>
          </w:p>
        </w:tc>
        <w:tc>
          <w:tcPr>
            <w:vAlign w:val="center"/>
          </w:tcPr>
          <w:p w:rsidR="00000000" w:rsidDel="00000000" w:rsidP="00000000" w:rsidRDefault="00000000" w:rsidRPr="00000000" w14:paraId="000001E0">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1er Examen parcial</w:t>
            </w:r>
          </w:p>
        </w:tc>
        <w:tc>
          <w:tcPr>
            <w:vAlign w:val="center"/>
          </w:tcPr>
          <w:p w:rsidR="00000000" w:rsidDel="00000000" w:rsidP="00000000" w:rsidRDefault="00000000" w:rsidRPr="00000000" w14:paraId="000001E1">
            <w:pP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E2">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E3">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E4">
            <w:pPr>
              <w:jc w:val="center"/>
              <w:rPr>
                <w:rFonts w:ascii="Arial" w:cs="Arial" w:eastAsia="Arial" w:hAnsi="Arial"/>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E6">
            <w:pPr>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No. 9    </w:t>
            </w:r>
            <w:r w:rsidDel="00000000" w:rsidR="00000000" w:rsidRPr="00000000">
              <w:rPr>
                <w:rFonts w:ascii="PT Sans" w:cs="PT Sans" w:eastAsia="PT Sans" w:hAnsi="PT Sans"/>
                <w:rtl w:val="0"/>
              </w:rPr>
              <w:br w:type="textWrapping"/>
              <w:br w:type="textWrapping"/>
              <w:br w:type="textWrapping"/>
            </w:r>
            <w:r w:rsidDel="00000000" w:rsidR="00000000" w:rsidRPr="00000000">
              <w:rPr>
                <w:rtl w:val="0"/>
              </w:rPr>
            </w:r>
          </w:p>
        </w:tc>
        <w:tc>
          <w:tcPr>
            <w:vAlign w:val="center"/>
          </w:tcPr>
          <w:p w:rsidR="00000000" w:rsidDel="00000000" w:rsidP="00000000" w:rsidRDefault="00000000" w:rsidRPr="00000000" w14:paraId="000001E7">
            <w:pPr>
              <w:rPr>
                <w:rFonts w:ascii="Calibri" w:cs="Calibri" w:eastAsia="Calibri" w:hAnsi="Calibri"/>
                <w:b w:val="1"/>
              </w:rPr>
            </w:pPr>
            <w:r w:rsidDel="00000000" w:rsidR="00000000" w:rsidRPr="00000000">
              <w:rPr>
                <w:rFonts w:ascii="Calibri" w:cs="Calibri" w:eastAsia="Calibri" w:hAnsi="Calibri"/>
                <w:b w:val="1"/>
                <w:smallCaps w:val="1"/>
                <w:rtl w:val="0"/>
              </w:rPr>
              <w:t xml:space="preserve">LAS AUTORIDADES FINANCIERAS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1E8">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E9">
            <w:pPr>
              <w:rPr/>
            </w:pPr>
            <w:r w:rsidDel="00000000" w:rsidR="00000000" w:rsidRPr="00000000">
              <w:rPr>
                <w:rtl w:val="0"/>
              </w:rPr>
              <w:t xml:space="preserve">Secretaria de Hacienda y Crédito Público (SHCP) </w:t>
            </w:r>
          </w:p>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rPr/>
            </w:pPr>
            <w:r w:rsidDel="00000000" w:rsidR="00000000" w:rsidRPr="00000000">
              <w:rPr>
                <w:rtl w:val="0"/>
              </w:rPr>
              <w:t xml:space="preserve">Comisión Nacional Bancaria y de Valores (CNBV) </w:t>
            </w:r>
            <w:r w:rsidDel="00000000" w:rsidR="00000000" w:rsidRPr="00000000">
              <w:rPr>
                <w:rtl w:val="0"/>
              </w:rPr>
              <w:t xml:space="preserve">¬ </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Comisión Nacional de Seguros y Fianzas (CONSEFI)</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rPr/>
            </w:pPr>
            <w:r w:rsidDel="00000000" w:rsidR="00000000" w:rsidRPr="00000000">
              <w:rPr>
                <w:rtl w:val="0"/>
              </w:rPr>
              <w:t xml:space="preserve">Comisión Nacional de los Sistemas de Ahorro para el Retiro (CONSAR) </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Comisión Nacional para la Defensa de los Usuarios de los Servicios Financieros (CONDUSEF)</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rFonts w:ascii="Calibri" w:cs="Calibri" w:eastAsia="Calibri" w:hAnsi="Calibri"/>
              </w:rPr>
            </w:pPr>
            <w:r w:rsidDel="00000000" w:rsidR="00000000" w:rsidRPr="00000000">
              <w:rPr>
                <w:rtl w:val="0"/>
              </w:rPr>
              <w:t xml:space="preserve">Banco de México (Banxico)</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1F4">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F5">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 por parte del asesor organizando al grupo en</w:t>
            </w:r>
          </w:p>
          <w:p w:rsidR="00000000" w:rsidDel="00000000" w:rsidP="00000000" w:rsidRDefault="00000000" w:rsidRPr="00000000" w14:paraId="000001F6">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1F7">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F8">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1F9">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1F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1FB">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1FC">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1FD">
            <w:pPr>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Fonts w:ascii="Arial" w:cs="Arial" w:eastAsia="Arial" w:hAnsi="Arial"/>
                <w:sz w:val="20"/>
                <w:szCs w:val="20"/>
                <w:shd w:fill="f8f8f8" w:val="clear"/>
                <w:rtl w:val="0"/>
              </w:rPr>
              <w:t xml:space="preserve"> y sera evaluado mediante una </w:t>
            </w:r>
            <w:r w:rsidDel="00000000" w:rsidR="00000000" w:rsidRPr="00000000">
              <w:rPr>
                <w:rFonts w:ascii="Arial" w:cs="Arial" w:eastAsia="Arial" w:hAnsi="Arial"/>
                <w:b w:val="1"/>
                <w:sz w:val="18"/>
                <w:szCs w:val="18"/>
                <w:rtl w:val="0"/>
              </w:rPr>
              <w:t xml:space="preserve">Lista de cotejo y portafolio de evidencias</w:t>
            </w:r>
          </w:p>
        </w:tc>
        <w:tc>
          <w:tcPr>
            <w:vMerge w:val="continue"/>
            <w:vAlign w:val="center"/>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1FF">
            <w:pPr>
              <w:jc w:val="center"/>
              <w:rPr>
                <w:rFonts w:ascii="Arial" w:cs="Arial" w:eastAsia="Arial" w:hAnsi="Arial"/>
                <w:b w:val="1"/>
                <w:sz w:val="18"/>
                <w:szCs w:val="18"/>
              </w:rPr>
            </w:pPr>
            <w:r w:rsidDel="00000000" w:rsidR="00000000" w:rsidRPr="00000000">
              <w:rPr>
                <w:rFonts w:ascii="PT Sans" w:cs="PT Sans" w:eastAsia="PT Sans" w:hAnsi="PT Sans"/>
                <w:shd w:fill="f8f8f8" w:val="clear"/>
                <w:rtl w:val="0"/>
              </w:rPr>
              <w:t xml:space="preserve">No.  10.</w:t>
            </w:r>
            <w:r w:rsidDel="00000000" w:rsidR="00000000" w:rsidRPr="00000000">
              <w:rPr>
                <w:rFonts w:ascii="PT Sans" w:cs="PT Sans" w:eastAsia="PT Sans" w:hAnsi="PT Sans"/>
                <w:rtl w:val="0"/>
              </w:rPr>
              <w:br w:type="textWrapping"/>
              <w:br w:type="textWrapping"/>
              <w:br w:type="textWrapping"/>
              <w:br w:type="textWrapping"/>
              <w:br w:type="textWrapping"/>
            </w:r>
            <w:r w:rsidDel="00000000" w:rsidR="00000000" w:rsidRPr="00000000">
              <w:rPr>
                <w:rtl w:val="0"/>
              </w:rPr>
            </w:r>
          </w:p>
        </w:tc>
        <w:tc>
          <w:tcPr>
            <w:vAlign w:val="center"/>
          </w:tcPr>
          <w:p w:rsidR="00000000" w:rsidDel="00000000" w:rsidP="00000000" w:rsidRDefault="00000000" w:rsidRPr="00000000" w14:paraId="00000200">
            <w:pPr>
              <w:jc w:val="center"/>
              <w:rPr>
                <w:rFonts w:ascii="Arial" w:cs="Arial" w:eastAsia="Arial" w:hAnsi="Arial"/>
                <w:b w:val="1"/>
                <w:sz w:val="18"/>
                <w:szCs w:val="18"/>
              </w:rPr>
            </w:pPr>
            <w:r w:rsidDel="00000000" w:rsidR="00000000" w:rsidRPr="00000000">
              <w:rPr>
                <w:rFonts w:ascii="Calibri" w:cs="Calibri" w:eastAsia="Calibri" w:hAnsi="Calibri"/>
                <w:b w:val="1"/>
                <w:rtl w:val="0"/>
              </w:rPr>
              <w:t xml:space="preserve">“Los intermediarios bancarios y las organizaciones y actividades</w:t>
            </w:r>
            <w:r w:rsidDel="00000000" w:rsidR="00000000" w:rsidRPr="00000000">
              <w:rPr>
                <w:rtl w:val="0"/>
              </w:rPr>
            </w:r>
          </w:p>
        </w:tc>
        <w:tc>
          <w:tcPr>
            <w:vAlign w:val="center"/>
          </w:tcPr>
          <w:p w:rsidR="00000000" w:rsidDel="00000000" w:rsidP="00000000" w:rsidRDefault="00000000" w:rsidRPr="00000000" w14:paraId="00000201">
            <w:pPr>
              <w:rPr>
                <w:rFonts w:ascii="Calibri" w:cs="Calibri" w:eastAsia="Calibri" w:hAnsi="Calibri"/>
              </w:rPr>
            </w:pPr>
            <w:r w:rsidDel="00000000" w:rsidR="00000000" w:rsidRPr="00000000">
              <w:rPr>
                <w:rFonts w:ascii="Calibri" w:cs="Calibri" w:eastAsia="Calibri" w:hAnsi="Calibri"/>
                <w:rtl w:val="0"/>
              </w:rPr>
              <w:t xml:space="preserve">Instituciones auxiliares de crédito. </w:t>
            </w:r>
          </w:p>
          <w:p w:rsidR="00000000" w:rsidDel="00000000" w:rsidP="00000000" w:rsidRDefault="00000000" w:rsidRPr="00000000" w14:paraId="00000202">
            <w:pPr>
              <w:rPr>
                <w:rFonts w:ascii="Calibri" w:cs="Calibri" w:eastAsia="Calibri" w:hAnsi="Calibri"/>
              </w:rPr>
            </w:pPr>
            <w:r w:rsidDel="00000000" w:rsidR="00000000" w:rsidRPr="00000000">
              <w:rPr>
                <w:rFonts w:ascii="Calibri" w:cs="Calibri" w:eastAsia="Calibri" w:hAnsi="Calibri"/>
                <w:rtl w:val="0"/>
              </w:rPr>
              <w:t xml:space="preserve">Almacenes generales de deposito </w:t>
            </w:r>
          </w:p>
          <w:p w:rsidR="00000000" w:rsidDel="00000000" w:rsidP="00000000" w:rsidRDefault="00000000" w:rsidRPr="00000000" w14:paraId="00000203">
            <w:pPr>
              <w:rPr>
                <w:rFonts w:ascii="Calibri" w:cs="Calibri" w:eastAsia="Calibri" w:hAnsi="Calibri"/>
              </w:rPr>
            </w:pPr>
            <w:r w:rsidDel="00000000" w:rsidR="00000000" w:rsidRPr="00000000">
              <w:rPr>
                <w:rtl w:val="0"/>
              </w:rPr>
            </w:r>
          </w:p>
          <w:p w:rsidR="00000000" w:rsidDel="00000000" w:rsidP="00000000" w:rsidRDefault="00000000" w:rsidRPr="00000000" w14:paraId="00000204">
            <w:pPr>
              <w:rPr>
                <w:rFonts w:ascii="Calibri" w:cs="Calibri" w:eastAsia="Calibri" w:hAnsi="Calibri"/>
              </w:rPr>
            </w:pPr>
            <w:r w:rsidDel="00000000" w:rsidR="00000000" w:rsidRPr="00000000">
              <w:rPr>
                <w:rFonts w:ascii="Calibri" w:cs="Calibri" w:eastAsia="Calibri" w:hAnsi="Calibri"/>
                <w:rtl w:val="0"/>
              </w:rPr>
              <w:t xml:space="preserve">Arrendadoras financieras </w:t>
            </w:r>
          </w:p>
          <w:p w:rsidR="00000000" w:rsidDel="00000000" w:rsidP="00000000" w:rsidRDefault="00000000" w:rsidRPr="00000000" w14:paraId="00000205">
            <w:pPr>
              <w:rPr>
                <w:rFonts w:ascii="Calibri" w:cs="Calibri" w:eastAsia="Calibri" w:hAnsi="Calibri"/>
              </w:rPr>
            </w:pPr>
            <w:r w:rsidDel="00000000" w:rsidR="00000000" w:rsidRPr="00000000">
              <w:rPr>
                <w:rtl w:val="0"/>
              </w:rPr>
            </w:r>
          </w:p>
          <w:p w:rsidR="00000000" w:rsidDel="00000000" w:rsidP="00000000" w:rsidRDefault="00000000" w:rsidRPr="00000000" w14:paraId="00000206">
            <w:pPr>
              <w:rPr>
                <w:rFonts w:ascii="Arial" w:cs="Arial" w:eastAsia="Arial" w:hAnsi="Arial"/>
                <w:b w:val="1"/>
                <w:sz w:val="18"/>
                <w:szCs w:val="18"/>
              </w:rPr>
            </w:pPr>
            <w:r w:rsidDel="00000000" w:rsidR="00000000" w:rsidRPr="00000000">
              <w:rPr>
                <w:rFonts w:ascii="Calibri" w:cs="Calibri" w:eastAsia="Calibri" w:hAnsi="Calibri"/>
                <w:rtl w:val="0"/>
              </w:rPr>
              <w:t xml:space="preserve">Uniones de crédito </w:t>
            </w: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708"/>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rPr>
                <w:rFonts w:ascii="Calibri" w:cs="Calibri" w:eastAsia="Calibri" w:hAnsi="Calibri"/>
              </w:rPr>
            </w:pPr>
            <w:r w:rsidDel="00000000" w:rsidR="00000000" w:rsidRPr="00000000">
              <w:rPr>
                <w:rFonts w:ascii="Calibri" w:cs="Calibri" w:eastAsia="Calibri" w:hAnsi="Calibri"/>
                <w:rtl w:val="0"/>
              </w:rPr>
              <w:t xml:space="preserve">Empresas de factoraje financiero </w:t>
            </w:r>
          </w:p>
          <w:p w:rsidR="00000000" w:rsidDel="00000000" w:rsidP="00000000" w:rsidRDefault="00000000" w:rsidRPr="00000000" w14:paraId="00000209">
            <w:pPr>
              <w:rPr>
                <w:rFonts w:ascii="Calibri" w:cs="Calibri" w:eastAsia="Calibri" w:hAnsi="Calibri"/>
              </w:rPr>
            </w:pPr>
            <w:r w:rsidDel="00000000" w:rsidR="00000000" w:rsidRPr="00000000">
              <w:rPr>
                <w:rFonts w:ascii="Calibri" w:cs="Calibri" w:eastAsia="Calibri" w:hAnsi="Calibri"/>
                <w:rtl w:val="0"/>
              </w:rPr>
              <w:t xml:space="preserve">Casas de cambio </w:t>
            </w:r>
          </w:p>
          <w:p w:rsidR="00000000" w:rsidDel="00000000" w:rsidP="00000000" w:rsidRDefault="00000000" w:rsidRPr="00000000" w14:paraId="0000020A">
            <w:pPr>
              <w:rPr>
                <w:rFonts w:ascii="Calibri" w:cs="Calibri" w:eastAsia="Calibri" w:hAnsi="Calibri"/>
              </w:rPr>
            </w:pPr>
            <w:r w:rsidDel="00000000" w:rsidR="00000000" w:rsidRPr="00000000">
              <w:rPr>
                <w:rtl w:val="0"/>
              </w:rPr>
            </w:r>
          </w:p>
          <w:p w:rsidR="00000000" w:rsidDel="00000000" w:rsidP="00000000" w:rsidRDefault="00000000" w:rsidRPr="00000000" w14:paraId="0000020B">
            <w:pPr>
              <w:rPr>
                <w:rFonts w:ascii="Calibri" w:cs="Calibri" w:eastAsia="Calibri" w:hAnsi="Calibri"/>
              </w:rPr>
            </w:pPr>
            <w:r w:rsidDel="00000000" w:rsidR="00000000" w:rsidRPr="00000000">
              <w:rPr>
                <w:rFonts w:ascii="Calibri" w:cs="Calibri" w:eastAsia="Calibri" w:hAnsi="Calibri"/>
                <w:rtl w:val="0"/>
              </w:rPr>
              <w:t xml:space="preserve"> Entidades de ahorro y crédito popular</w:t>
            </w:r>
          </w:p>
          <w:p w:rsidR="00000000" w:rsidDel="00000000" w:rsidP="00000000" w:rsidRDefault="00000000" w:rsidRPr="00000000" w14:paraId="0000020C">
            <w:pPr>
              <w:rPr>
                <w:rFonts w:ascii="Calibri" w:cs="Calibri" w:eastAsia="Calibri" w:hAnsi="Calibri"/>
              </w:rPr>
            </w:pPr>
            <w:r w:rsidDel="00000000" w:rsidR="00000000" w:rsidRPr="00000000">
              <w:rPr>
                <w:rFonts w:ascii="Calibri" w:cs="Calibri" w:eastAsia="Calibri" w:hAnsi="Calibri"/>
                <w:rtl w:val="0"/>
              </w:rPr>
              <w:t xml:space="preserve"> Sociedades cooperativas </w:t>
            </w:r>
          </w:p>
          <w:p w:rsidR="00000000" w:rsidDel="00000000" w:rsidP="00000000" w:rsidRDefault="00000000" w:rsidRPr="00000000" w14:paraId="0000020D">
            <w:pPr>
              <w:rPr>
                <w:rFonts w:ascii="Calibri" w:cs="Calibri" w:eastAsia="Calibri" w:hAnsi="Calibri"/>
              </w:rPr>
            </w:pPr>
            <w:r w:rsidDel="00000000" w:rsidR="00000000" w:rsidRPr="00000000">
              <w:rPr>
                <w:rtl w:val="0"/>
              </w:rPr>
            </w:r>
          </w:p>
          <w:p w:rsidR="00000000" w:rsidDel="00000000" w:rsidP="00000000" w:rsidRDefault="00000000" w:rsidRPr="00000000" w14:paraId="0000020E">
            <w:pPr>
              <w:rPr>
                <w:rFonts w:ascii="Arial" w:cs="Arial" w:eastAsia="Arial" w:hAnsi="Arial"/>
                <w:b w:val="1"/>
                <w:sz w:val="18"/>
                <w:szCs w:val="18"/>
              </w:rPr>
            </w:pPr>
            <w:r w:rsidDel="00000000" w:rsidR="00000000" w:rsidRPr="00000000">
              <w:rPr>
                <w:rFonts w:ascii="Calibri" w:cs="Calibri" w:eastAsia="Calibri" w:hAnsi="Calibri"/>
                <w:rtl w:val="0"/>
              </w:rPr>
              <w:t xml:space="preserve"> Sociedades financieras populares</w:t>
            </w:r>
            <w:r w:rsidDel="00000000" w:rsidR="00000000" w:rsidRPr="00000000">
              <w:rPr>
                <w:rtl w:val="0"/>
              </w:rPr>
            </w:r>
          </w:p>
        </w:tc>
        <w:tc>
          <w:tcPr>
            <w:vAlign w:val="center"/>
          </w:tcPr>
          <w:p w:rsidR="00000000" w:rsidDel="00000000" w:rsidP="00000000" w:rsidRDefault="00000000" w:rsidRPr="00000000" w14:paraId="0000020F">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 por parte del asesor organizando al grupo en</w:t>
            </w:r>
          </w:p>
          <w:p w:rsidR="00000000" w:rsidDel="00000000" w:rsidP="00000000" w:rsidRDefault="00000000" w:rsidRPr="00000000" w14:paraId="00000210">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211">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12">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213">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21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215">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16">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217">
            <w:pPr>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Fonts w:ascii="Arial" w:cs="Arial" w:eastAsia="Arial" w:hAnsi="Arial"/>
                <w:sz w:val="20"/>
                <w:szCs w:val="20"/>
                <w:shd w:fill="f8f8f8" w:val="clear"/>
                <w:rtl w:val="0"/>
              </w:rPr>
              <w:t xml:space="preserve"> y sera evaluado mediante una </w:t>
            </w:r>
            <w:r w:rsidDel="00000000" w:rsidR="00000000" w:rsidRPr="00000000">
              <w:rPr>
                <w:rFonts w:ascii="Arial" w:cs="Arial" w:eastAsia="Arial" w:hAnsi="Arial"/>
                <w:b w:val="1"/>
                <w:sz w:val="18"/>
                <w:szCs w:val="18"/>
                <w:rtl w:val="0"/>
              </w:rPr>
              <w:t xml:space="preserve">Lista de cotejo y portafolio de evidencias</w:t>
            </w:r>
          </w:p>
        </w:tc>
        <w:tc>
          <w:tcPr>
            <w:vMerge w:val="continue"/>
            <w:vAlign w:val="center"/>
          </w:tcPr>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19">
            <w:pPr>
              <w:jc w:val="center"/>
              <w:rPr>
                <w:rFonts w:ascii="Arial" w:cs="Arial" w:eastAsia="Arial" w:hAnsi="Arial"/>
                <w:b w:val="1"/>
                <w:sz w:val="18"/>
                <w:szCs w:val="18"/>
              </w:rPr>
            </w:pPr>
            <w:r w:rsidDel="00000000" w:rsidR="00000000" w:rsidRPr="00000000">
              <w:rPr>
                <w:rFonts w:ascii="PT Sans" w:cs="PT Sans" w:eastAsia="PT Sans" w:hAnsi="PT Sans"/>
                <w:rtl w:val="0"/>
              </w:rPr>
              <w:br w:type="textWrapping"/>
              <w:br w:type="textWrapping"/>
            </w:r>
            <w:r w:rsidDel="00000000" w:rsidR="00000000" w:rsidRPr="00000000">
              <w:rPr>
                <w:rFonts w:ascii="PT Sans" w:cs="PT Sans" w:eastAsia="PT Sans" w:hAnsi="PT Sans"/>
                <w:shd w:fill="f8f8f8" w:val="clear"/>
                <w:rtl w:val="0"/>
              </w:rPr>
              <w:t xml:space="preserve">No. 11</w:t>
            </w:r>
            <w:r w:rsidDel="00000000" w:rsidR="00000000" w:rsidRPr="00000000">
              <w:rPr>
                <w:rFonts w:ascii="PT Sans" w:cs="PT Sans" w:eastAsia="PT Sans" w:hAnsi="PT Sans"/>
                <w:rtl w:val="0"/>
              </w:rPr>
              <w:br w:type="textWrapping"/>
            </w:r>
            <w:r w:rsidDel="00000000" w:rsidR="00000000" w:rsidRPr="00000000">
              <w:rPr>
                <w:rtl w:val="0"/>
              </w:rPr>
            </w:r>
          </w:p>
        </w:tc>
        <w:tc>
          <w:tcPr>
            <w:vAlign w:val="center"/>
          </w:tcPr>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GRUPOS FINANCIEROS</w:t>
            </w:r>
          </w:p>
          <w:p w:rsidR="00000000" w:rsidDel="00000000" w:rsidP="00000000" w:rsidRDefault="00000000" w:rsidRPr="00000000" w14:paraId="0000021B">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tl w:val="0"/>
              </w:rPr>
              <w:t xml:space="preserve">Concepto. Sociedad controladora. Integración de los grupos financieros. Finalidad de los grupos financieros.  Constitución de los grupos financieros.  Ley para Regular las Agrupaciones Financieras. </w:t>
            </w:r>
            <w:r w:rsidDel="00000000" w:rsidR="00000000" w:rsidRPr="00000000">
              <w:rPr>
                <w:rtl w:val="0"/>
              </w:rPr>
              <w:t xml:space="preserve">¬ Derechos y obligaciones de las entidades integrantes de los grupos financieros</w:t>
            </w:r>
            <w:r w:rsidDel="00000000" w:rsidR="00000000" w:rsidRPr="00000000">
              <w:rPr>
                <w:rtl w:val="0"/>
              </w:rPr>
            </w:r>
          </w:p>
          <w:p w:rsidR="00000000" w:rsidDel="00000000" w:rsidP="00000000" w:rsidRDefault="00000000" w:rsidRPr="00000000" w14:paraId="0000021E">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1F">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 por parte del asesor organizando al grupo en</w:t>
            </w:r>
          </w:p>
          <w:p w:rsidR="00000000" w:rsidDel="00000000" w:rsidP="00000000" w:rsidRDefault="00000000" w:rsidRPr="00000000" w14:paraId="00000220">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221">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22">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223">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22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225">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26">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227">
            <w:pPr>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Fonts w:ascii="Arial" w:cs="Arial" w:eastAsia="Arial" w:hAnsi="Arial"/>
                <w:sz w:val="20"/>
                <w:szCs w:val="20"/>
                <w:shd w:fill="f8f8f8" w:val="clear"/>
                <w:rtl w:val="0"/>
              </w:rPr>
              <w:t xml:space="preserve"> y sera evaluado mediante una </w:t>
            </w:r>
            <w:r w:rsidDel="00000000" w:rsidR="00000000" w:rsidRPr="00000000">
              <w:rPr>
                <w:rFonts w:ascii="Arial" w:cs="Arial" w:eastAsia="Arial" w:hAnsi="Arial"/>
                <w:b w:val="1"/>
                <w:sz w:val="18"/>
                <w:szCs w:val="18"/>
                <w:rtl w:val="0"/>
              </w:rPr>
              <w:t xml:space="preserve">Lista de cotejo y portafolio de evidencias</w:t>
            </w:r>
          </w:p>
        </w:tc>
        <w:tc>
          <w:tcPr>
            <w:vMerge w:val="continue"/>
            <w:vAlign w:val="center"/>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29">
            <w:pPr>
              <w:jc w:val="center"/>
              <w:rPr>
                <w:rFonts w:ascii="Arial" w:cs="Arial" w:eastAsia="Arial" w:hAnsi="Arial"/>
                <w:b w:val="1"/>
                <w:sz w:val="18"/>
                <w:szCs w:val="18"/>
              </w:rPr>
            </w:pPr>
            <w:r w:rsidDel="00000000" w:rsidR="00000000" w:rsidRPr="00000000">
              <w:rPr>
                <w:rFonts w:ascii="PT Sans" w:cs="PT Sans" w:eastAsia="PT Sans" w:hAnsi="PT Sans"/>
                <w:rtl w:val="0"/>
              </w:rPr>
              <w:t xml:space="preserve">No. 12</w:t>
              <w:br w:type="textWrapping"/>
              <w:br w:type="textWrapping"/>
              <w:br w:type="textWrapping"/>
              <w:br w:type="textWrapping"/>
              <w:br w:type="textWrapping"/>
              <w:br w:type="textWrapping"/>
            </w:r>
            <w:r w:rsidDel="00000000" w:rsidR="00000000" w:rsidRPr="00000000">
              <w:rPr>
                <w:rtl w:val="0"/>
              </w:rPr>
            </w:r>
          </w:p>
        </w:tc>
        <w:tc>
          <w:tcPr>
            <w:vAlign w:val="center"/>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05" w:right="0" w:hanging="708"/>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EL MERCADO DE VALORES” INVERSIONES DE RIESGO</w:t>
            </w:r>
          </w:p>
          <w:p w:rsidR="00000000" w:rsidDel="00000000" w:rsidP="00000000" w:rsidRDefault="00000000" w:rsidRPr="00000000" w14:paraId="0000022B">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2C">
            <w:pPr>
              <w:rPr>
                <w:rFonts w:ascii="Calibri" w:cs="Calibri" w:eastAsia="Calibri" w:hAnsi="Calibri"/>
                <w:b w:val="1"/>
              </w:rPr>
            </w:pPr>
            <w:r w:rsidDel="00000000" w:rsidR="00000000" w:rsidRPr="00000000">
              <w:rPr>
                <w:rtl w:val="0"/>
              </w:rPr>
              <w:t xml:space="preserve">Inversiones. </w:t>
            </w:r>
            <w:r w:rsidDel="00000000" w:rsidR="00000000" w:rsidRPr="00000000">
              <w:rPr>
                <w:rtl w:val="0"/>
              </w:rPr>
              <w:t xml:space="preserve">¬ Concepto. ¬ Clasificación por su duración, rendimiento, riesgo, naturaleza. ¬ Tipos de cuentas de inversión: personales, mancomunadas, solidarias. ¬ Elementos de los contratos de inversión. ¬ Función del intermediario financiero. ¬ Mercado de capitales. ¬ Mercado de divisas. ¬ Mercado de metales. ¬ Mercado de derivados.</w:t>
            </w:r>
            <w:r w:rsidDel="00000000" w:rsidR="00000000" w:rsidRPr="00000000">
              <w:rPr>
                <w:rtl w:val="0"/>
              </w:rPr>
            </w:r>
          </w:p>
          <w:p w:rsidR="00000000" w:rsidDel="00000000" w:rsidP="00000000" w:rsidRDefault="00000000" w:rsidRPr="00000000" w14:paraId="0000022D">
            <w:pPr>
              <w:jc w:val="center"/>
              <w:rPr>
                <w:rFonts w:ascii="Arial" w:cs="Arial" w:eastAsia="Arial" w:hAnsi="Arial"/>
                <w:b w:val="1"/>
                <w:sz w:val="18"/>
                <w:szCs w:val="18"/>
              </w:rPr>
            </w:pPr>
            <w:r w:rsidDel="00000000" w:rsidR="00000000" w:rsidRPr="00000000">
              <w:rPr>
                <w:rtl w:val="0"/>
              </w:rPr>
              <w:t xml:space="preserve">.</w:t>
            </w:r>
            <w:r w:rsidDel="00000000" w:rsidR="00000000" w:rsidRPr="00000000">
              <w:rPr>
                <w:rtl w:val="0"/>
              </w:rPr>
            </w:r>
          </w:p>
        </w:tc>
        <w:tc>
          <w:tcPr>
            <w:vAlign w:val="center"/>
          </w:tcPr>
          <w:p w:rsidR="00000000" w:rsidDel="00000000" w:rsidP="00000000" w:rsidRDefault="00000000" w:rsidRPr="00000000" w14:paraId="0000022E">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 por parte del asesor organizando al grupo en</w:t>
            </w:r>
          </w:p>
          <w:p w:rsidR="00000000" w:rsidDel="00000000" w:rsidP="00000000" w:rsidRDefault="00000000" w:rsidRPr="00000000" w14:paraId="0000022F">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230">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31">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32">
            <w:pPr>
              <w:jc w:val="center"/>
              <w:rPr>
                <w:rFonts w:ascii="Arial" w:cs="Arial" w:eastAsia="Arial" w:hAnsi="Arial"/>
                <w:b w:val="1"/>
                <w:sz w:val="18"/>
                <w:szCs w:val="18"/>
              </w:rPr>
            </w:pPr>
            <w:r w:rsidDel="00000000" w:rsidR="00000000" w:rsidRPr="00000000">
              <w:rPr>
                <w:rtl w:val="0"/>
              </w:rPr>
            </w:r>
          </w:p>
        </w:tc>
        <w:tc>
          <w:tcPr>
            <w:vMerge w:val="continue"/>
            <w:vAlign w:val="center"/>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34">
            <w:pPr>
              <w:jc w:val="center"/>
              <w:rPr>
                <w:rFonts w:ascii="PT Sans" w:cs="PT Sans" w:eastAsia="PT Sans" w:hAnsi="PT Sans"/>
              </w:rPr>
            </w:pPr>
            <w:r w:rsidDel="00000000" w:rsidR="00000000" w:rsidRPr="00000000">
              <w:rPr>
                <w:rFonts w:ascii="PT Sans" w:cs="PT Sans" w:eastAsia="PT Sans" w:hAnsi="PT Sans"/>
                <w:shd w:fill="f8f8f8" w:val="clear"/>
                <w:rtl w:val="0"/>
              </w:rPr>
              <w:t xml:space="preserve">No. 13</w:t>
            </w:r>
            <w:r w:rsidDel="00000000" w:rsidR="00000000" w:rsidRPr="00000000">
              <w:rPr>
                <w:rtl w:val="0"/>
              </w:rPr>
            </w:r>
          </w:p>
        </w:tc>
        <w:tc>
          <w:tcPr>
            <w:vAlign w:val="center"/>
          </w:tcPr>
          <w:p w:rsidR="00000000" w:rsidDel="00000000" w:rsidP="00000000" w:rsidRDefault="00000000" w:rsidRPr="00000000" w14:paraId="00000235">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36">
            <w:pPr>
              <w:rPr>
                <w:rFonts w:ascii="Calibri" w:cs="Calibri" w:eastAsia="Calibri" w:hAnsi="Calibri"/>
              </w:rPr>
            </w:pPr>
            <w:r w:rsidDel="00000000" w:rsidR="00000000" w:rsidRPr="00000000">
              <w:rPr>
                <w:rFonts w:ascii="Calibri" w:cs="Calibri" w:eastAsia="Calibri" w:hAnsi="Calibri"/>
                <w:rtl w:val="0"/>
              </w:rPr>
              <w:t xml:space="preserve">Las casas de bolsa y el contrato bursátil</w:t>
            </w:r>
          </w:p>
          <w:p w:rsidR="00000000" w:rsidDel="00000000" w:rsidP="00000000" w:rsidRDefault="00000000" w:rsidRPr="00000000" w14:paraId="00000237">
            <w:pPr>
              <w:rPr>
                <w:rFonts w:ascii="Calibri" w:cs="Calibri" w:eastAsia="Calibri" w:hAnsi="Calibri"/>
              </w:rPr>
            </w:pPr>
            <w:r w:rsidDel="00000000" w:rsidR="00000000" w:rsidRPr="00000000">
              <w:rPr>
                <w:rtl w:val="0"/>
              </w:rPr>
            </w:r>
          </w:p>
          <w:p w:rsidR="00000000" w:rsidDel="00000000" w:rsidP="00000000" w:rsidRDefault="00000000" w:rsidRPr="00000000" w14:paraId="00000238">
            <w:pPr>
              <w:rPr>
                <w:rFonts w:ascii="Calibri" w:cs="Calibri" w:eastAsia="Calibri" w:hAnsi="Calibri"/>
              </w:rPr>
            </w:pPr>
            <w:r w:rsidDel="00000000" w:rsidR="00000000" w:rsidRPr="00000000">
              <w:rPr>
                <w:rFonts w:ascii="Calibri" w:cs="Calibri" w:eastAsia="Calibri" w:hAnsi="Calibri"/>
                <w:rtl w:val="0"/>
              </w:rPr>
              <w:t xml:space="preserve">Los especialistas bursátiles </w:t>
            </w:r>
          </w:p>
          <w:p w:rsidR="00000000" w:rsidDel="00000000" w:rsidP="00000000" w:rsidRDefault="00000000" w:rsidRPr="00000000" w14:paraId="00000239">
            <w:pPr>
              <w:rPr>
                <w:rFonts w:ascii="Calibri" w:cs="Calibri" w:eastAsia="Calibri" w:hAnsi="Calibri"/>
              </w:rPr>
            </w:pPr>
            <w:r w:rsidDel="00000000" w:rsidR="00000000" w:rsidRPr="00000000">
              <w:rPr>
                <w:rtl w:val="0"/>
              </w:rPr>
            </w:r>
          </w:p>
          <w:p w:rsidR="00000000" w:rsidDel="00000000" w:rsidP="00000000" w:rsidRDefault="00000000" w:rsidRPr="00000000" w14:paraId="0000023A">
            <w:pPr>
              <w:rPr>
                <w:rFonts w:ascii="Calibri" w:cs="Calibri" w:eastAsia="Calibri" w:hAnsi="Calibri"/>
              </w:rPr>
            </w:pPr>
            <w:r w:rsidDel="00000000" w:rsidR="00000000" w:rsidRPr="00000000">
              <w:rPr>
                <w:rFonts w:ascii="Calibri" w:cs="Calibri" w:eastAsia="Calibri" w:hAnsi="Calibri"/>
                <w:rtl w:val="0"/>
              </w:rPr>
              <w:t xml:space="preserve">La bolsa de valores </w:t>
            </w:r>
          </w:p>
          <w:p w:rsidR="00000000" w:rsidDel="00000000" w:rsidP="00000000" w:rsidRDefault="00000000" w:rsidRPr="00000000" w14:paraId="0000023B">
            <w:pPr>
              <w:rPr>
                <w:rFonts w:ascii="Calibri" w:cs="Calibri" w:eastAsia="Calibri" w:hAnsi="Calibri"/>
              </w:rPr>
            </w:pPr>
            <w:r w:rsidDel="00000000" w:rsidR="00000000" w:rsidRPr="00000000">
              <w:rPr>
                <w:rtl w:val="0"/>
              </w:rPr>
            </w:r>
          </w:p>
          <w:p w:rsidR="00000000" w:rsidDel="00000000" w:rsidP="00000000" w:rsidRDefault="00000000" w:rsidRPr="00000000" w14:paraId="0000023C">
            <w:pPr>
              <w:rPr>
                <w:rFonts w:ascii="Calibri" w:cs="Calibri" w:eastAsia="Calibri" w:hAnsi="Calibri"/>
              </w:rPr>
            </w:pPr>
            <w:r w:rsidDel="00000000" w:rsidR="00000000" w:rsidRPr="00000000">
              <w:rPr>
                <w:rFonts w:ascii="Calibri" w:cs="Calibri" w:eastAsia="Calibri" w:hAnsi="Calibri"/>
                <w:rtl w:val="0"/>
              </w:rPr>
              <w:t xml:space="preserve">Los emisores de valores </w:t>
            </w:r>
          </w:p>
          <w:p w:rsidR="00000000" w:rsidDel="00000000" w:rsidP="00000000" w:rsidRDefault="00000000" w:rsidRPr="00000000" w14:paraId="0000023D">
            <w:pPr>
              <w:rPr>
                <w:rFonts w:ascii="Calibri" w:cs="Calibri" w:eastAsia="Calibri" w:hAnsi="Calibri"/>
              </w:rPr>
            </w:pPr>
            <w:r w:rsidDel="00000000" w:rsidR="00000000" w:rsidRPr="00000000">
              <w:rPr>
                <w:rFonts w:ascii="Calibri" w:cs="Calibri" w:eastAsia="Calibri" w:hAnsi="Calibri"/>
                <w:rtl w:val="0"/>
              </w:rPr>
              <w:t xml:space="preserve">Las sociedades calificadoras de valores </w:t>
            </w:r>
          </w:p>
          <w:p w:rsidR="00000000" w:rsidDel="00000000" w:rsidP="00000000" w:rsidRDefault="00000000" w:rsidRPr="00000000" w14:paraId="0000023E">
            <w:pPr>
              <w:rPr>
                <w:rFonts w:ascii="Calibri" w:cs="Calibri" w:eastAsia="Calibri" w:hAnsi="Calibri"/>
              </w:rPr>
            </w:pPr>
            <w:r w:rsidDel="00000000" w:rsidR="00000000" w:rsidRPr="00000000">
              <w:rPr>
                <w:rtl w:val="0"/>
              </w:rPr>
            </w:r>
          </w:p>
          <w:p w:rsidR="00000000" w:rsidDel="00000000" w:rsidP="00000000" w:rsidRDefault="00000000" w:rsidRPr="00000000" w14:paraId="0000023F">
            <w:pPr>
              <w:rPr>
                <w:rFonts w:ascii="Calibri" w:cs="Calibri" w:eastAsia="Calibri" w:hAnsi="Calibri"/>
              </w:rPr>
            </w:pPr>
            <w:r w:rsidDel="00000000" w:rsidR="00000000" w:rsidRPr="00000000">
              <w:rPr>
                <w:rFonts w:ascii="Calibri" w:cs="Calibri" w:eastAsia="Calibri" w:hAnsi="Calibri"/>
                <w:rtl w:val="0"/>
              </w:rPr>
              <w:t xml:space="preserve">Las instituciones para el deposito de valores</w:t>
            </w:r>
          </w:p>
          <w:p w:rsidR="00000000" w:rsidDel="00000000" w:rsidP="00000000" w:rsidRDefault="00000000" w:rsidRPr="00000000" w14:paraId="00000240">
            <w:pPr>
              <w:rPr>
                <w:rFonts w:ascii="Calibri" w:cs="Calibri" w:eastAsia="Calibri" w:hAnsi="Calibri"/>
              </w:rPr>
            </w:pPr>
            <w:r w:rsidDel="00000000" w:rsidR="00000000" w:rsidRPr="00000000">
              <w:rPr>
                <w:rtl w:val="0"/>
              </w:rPr>
            </w:r>
          </w:p>
          <w:p w:rsidR="00000000" w:rsidDel="00000000" w:rsidP="00000000" w:rsidRDefault="00000000" w:rsidRPr="00000000" w14:paraId="00000241">
            <w:pPr>
              <w:rPr>
                <w:rFonts w:ascii="Calibri" w:cs="Calibri" w:eastAsia="Calibri" w:hAnsi="Calibri"/>
              </w:rPr>
            </w:pPr>
            <w:r w:rsidDel="00000000" w:rsidR="00000000" w:rsidRPr="00000000">
              <w:rPr>
                <w:rFonts w:ascii="Calibri" w:cs="Calibri" w:eastAsia="Calibri" w:hAnsi="Calibri"/>
                <w:rtl w:val="0"/>
              </w:rPr>
              <w:t xml:space="preserve">El registro nacional de valores </w:t>
            </w:r>
          </w:p>
          <w:p w:rsidR="00000000" w:rsidDel="00000000" w:rsidP="00000000" w:rsidRDefault="00000000" w:rsidRPr="00000000" w14:paraId="00000242">
            <w:pPr>
              <w:rPr>
                <w:rFonts w:ascii="Calibri" w:cs="Calibri" w:eastAsia="Calibri" w:hAnsi="Calibri"/>
              </w:rPr>
            </w:pPr>
            <w:r w:rsidDel="00000000" w:rsidR="00000000" w:rsidRPr="00000000">
              <w:rPr>
                <w:rtl w:val="0"/>
              </w:rPr>
            </w:r>
          </w:p>
          <w:p w:rsidR="00000000" w:rsidDel="00000000" w:rsidP="00000000" w:rsidRDefault="00000000" w:rsidRPr="00000000" w14:paraId="00000243">
            <w:pPr>
              <w:rPr>
                <w:rFonts w:ascii="Calibri" w:cs="Calibri" w:eastAsia="Calibri" w:hAnsi="Calibri"/>
              </w:rPr>
            </w:pPr>
            <w:r w:rsidDel="00000000" w:rsidR="00000000" w:rsidRPr="00000000">
              <w:rPr>
                <w:rFonts w:ascii="Calibri" w:cs="Calibri" w:eastAsia="Calibri" w:hAnsi="Calibri"/>
                <w:rtl w:val="0"/>
              </w:rPr>
              <w:t xml:space="preserve">Las sociedades filiales de instituciones financieras del exterior Las operaciones internacionales bursátiles </w:t>
            </w:r>
          </w:p>
          <w:p w:rsidR="00000000" w:rsidDel="00000000" w:rsidP="00000000" w:rsidRDefault="00000000" w:rsidRPr="00000000" w14:paraId="00000244">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45">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 por parte del asesor organizando al grupo en</w:t>
            </w:r>
          </w:p>
          <w:p w:rsidR="00000000" w:rsidDel="00000000" w:rsidP="00000000" w:rsidRDefault="00000000" w:rsidRPr="00000000" w14:paraId="00000246">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247">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48">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249">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24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24B">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4C">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24D">
            <w:pPr>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Fonts w:ascii="Arial" w:cs="Arial" w:eastAsia="Arial" w:hAnsi="Arial"/>
                <w:sz w:val="20"/>
                <w:szCs w:val="20"/>
                <w:shd w:fill="f8f8f8" w:val="clear"/>
                <w:rtl w:val="0"/>
              </w:rPr>
              <w:t xml:space="preserve"> y sera evaluado mediante una </w:t>
            </w:r>
            <w:r w:rsidDel="00000000" w:rsidR="00000000" w:rsidRPr="00000000">
              <w:rPr>
                <w:rFonts w:ascii="Arial" w:cs="Arial" w:eastAsia="Arial" w:hAnsi="Arial"/>
                <w:b w:val="1"/>
                <w:sz w:val="18"/>
                <w:szCs w:val="18"/>
                <w:rtl w:val="0"/>
              </w:rPr>
              <w:t xml:space="preserve">Lista de cotejo y portafolio de evidencias</w:t>
            </w:r>
          </w:p>
        </w:tc>
        <w:tc>
          <w:tcPr>
            <w:vAlign w:val="center"/>
          </w:tcPr>
          <w:p w:rsidR="00000000" w:rsidDel="00000000" w:rsidP="00000000" w:rsidRDefault="00000000" w:rsidRPr="00000000" w14:paraId="0000024E">
            <w:pPr>
              <w:jc w:val="center"/>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4F">
            <w:pPr>
              <w:jc w:val="center"/>
              <w:rPr>
                <w:rFonts w:ascii="PT Sans" w:cs="PT Sans" w:eastAsia="PT Sans" w:hAnsi="PT Sans"/>
                <w:shd w:fill="f8f8f8" w:val="clear"/>
              </w:rPr>
            </w:pPr>
            <w:r w:rsidDel="00000000" w:rsidR="00000000" w:rsidRPr="00000000">
              <w:rPr>
                <w:rFonts w:ascii="PT Sans" w:cs="PT Sans" w:eastAsia="PT Sans" w:hAnsi="PT Sans"/>
                <w:shd w:fill="f8f8f8" w:val="clear"/>
                <w:rtl w:val="0"/>
              </w:rPr>
              <w:t xml:space="preserve">14</w:t>
            </w:r>
          </w:p>
        </w:tc>
        <w:tc>
          <w:tcPr>
            <w:vAlign w:val="center"/>
          </w:tcPr>
          <w:p w:rsidR="00000000" w:rsidDel="00000000" w:rsidP="00000000" w:rsidRDefault="00000000" w:rsidRPr="00000000" w14:paraId="00000250">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Las sociedades de inversión y el riesgo</w:t>
            </w:r>
          </w:p>
        </w:tc>
        <w:tc>
          <w:tcPr>
            <w:vAlign w:val="center"/>
          </w:tcPr>
          <w:p w:rsidR="00000000" w:rsidDel="00000000" w:rsidP="00000000" w:rsidRDefault="00000000" w:rsidRPr="00000000" w14:paraId="00000251">
            <w:pPr>
              <w:rPr>
                <w:rFonts w:ascii="Calibri" w:cs="Calibri" w:eastAsia="Calibri" w:hAnsi="Calibri"/>
              </w:rPr>
            </w:pPr>
            <w:r w:rsidDel="00000000" w:rsidR="00000000" w:rsidRPr="00000000">
              <w:rPr>
                <w:rtl w:val="0"/>
              </w:rPr>
            </w:r>
          </w:p>
          <w:p w:rsidR="00000000" w:rsidDel="00000000" w:rsidP="00000000" w:rsidRDefault="00000000" w:rsidRPr="00000000" w14:paraId="00000252">
            <w:pPr>
              <w:rPr>
                <w:rFonts w:ascii="Calibri" w:cs="Calibri" w:eastAsia="Calibri" w:hAnsi="Calibri"/>
              </w:rPr>
            </w:pPr>
            <w:r w:rsidDel="00000000" w:rsidR="00000000" w:rsidRPr="00000000">
              <w:rPr>
                <w:rFonts w:ascii="Calibri" w:cs="Calibri" w:eastAsia="Calibri" w:hAnsi="Calibri"/>
                <w:rtl w:val="0"/>
              </w:rPr>
              <w:t xml:space="preserve">Las sociedades de inversión </w:t>
            </w:r>
          </w:p>
          <w:p w:rsidR="00000000" w:rsidDel="00000000" w:rsidP="00000000" w:rsidRDefault="00000000" w:rsidRPr="00000000" w14:paraId="00000253">
            <w:pPr>
              <w:rPr>
                <w:rFonts w:ascii="Calibri" w:cs="Calibri" w:eastAsia="Calibri" w:hAnsi="Calibri"/>
              </w:rPr>
            </w:pPr>
            <w:r w:rsidDel="00000000" w:rsidR="00000000" w:rsidRPr="00000000">
              <w:rPr>
                <w:rtl w:val="0"/>
              </w:rPr>
            </w:r>
          </w:p>
          <w:p w:rsidR="00000000" w:rsidDel="00000000" w:rsidP="00000000" w:rsidRDefault="00000000" w:rsidRPr="00000000" w14:paraId="00000254">
            <w:pPr>
              <w:rPr>
                <w:rFonts w:ascii="Calibri" w:cs="Calibri" w:eastAsia="Calibri" w:hAnsi="Calibri"/>
              </w:rPr>
            </w:pPr>
            <w:r w:rsidDel="00000000" w:rsidR="00000000" w:rsidRPr="00000000">
              <w:rPr>
                <w:rFonts w:ascii="Calibri" w:cs="Calibri" w:eastAsia="Calibri" w:hAnsi="Calibri"/>
                <w:rtl w:val="0"/>
              </w:rPr>
              <w:t xml:space="preserve">Las sociedades operadoras de sociedades de inversión</w:t>
            </w:r>
          </w:p>
          <w:p w:rsidR="00000000" w:rsidDel="00000000" w:rsidP="00000000" w:rsidRDefault="00000000" w:rsidRPr="00000000" w14:paraId="00000255">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56">
            <w:pPr>
              <w:rPr>
                <w:rFonts w:ascii="Calibri" w:cs="Calibri" w:eastAsia="Calibri" w:hAnsi="Calibri"/>
              </w:rPr>
            </w:pPr>
            <w:r w:rsidDel="00000000" w:rsidR="00000000" w:rsidRPr="00000000">
              <w:rPr>
                <w:rFonts w:ascii="Calibri" w:cs="Calibri" w:eastAsia="Calibri" w:hAnsi="Calibri"/>
                <w:rtl w:val="0"/>
              </w:rPr>
              <w:t xml:space="preserve">Las sociedades valuadoras de acciones de sociedades de inversión.</w:t>
            </w:r>
          </w:p>
          <w:p w:rsidR="00000000" w:rsidDel="00000000" w:rsidP="00000000" w:rsidRDefault="00000000" w:rsidRPr="00000000" w14:paraId="00000257">
            <w:pPr>
              <w:rPr>
                <w:rFonts w:ascii="Calibri" w:cs="Calibri" w:eastAsia="Calibri" w:hAnsi="Calibri"/>
              </w:rPr>
            </w:pPr>
            <w:r w:rsidDel="00000000" w:rsidR="00000000" w:rsidRPr="00000000">
              <w:rPr>
                <w:rtl w:val="0"/>
              </w:rPr>
            </w:r>
          </w:p>
          <w:p w:rsidR="00000000" w:rsidDel="00000000" w:rsidP="00000000" w:rsidRDefault="00000000" w:rsidRPr="00000000" w14:paraId="00000258">
            <w:pPr>
              <w:rPr>
                <w:rFonts w:ascii="Calibri" w:cs="Calibri" w:eastAsia="Calibri" w:hAnsi="Calibri"/>
              </w:rPr>
            </w:pPr>
            <w:r w:rsidDel="00000000" w:rsidR="00000000" w:rsidRPr="00000000">
              <w:rPr>
                <w:rtl w:val="0"/>
              </w:rPr>
              <w:t xml:space="preserve">Riesgo. </w:t>
            </w:r>
            <w:r w:rsidDel="00000000" w:rsidR="00000000" w:rsidRPr="00000000">
              <w:rPr>
                <w:rtl w:val="0"/>
              </w:rPr>
              <w:t xml:space="preserve">¬ Concepto. ¬ Concepto doctrinal. ¬ Tipos de riesgo. X. Calificadoras de riesgo. ¬ Definición. ¬ Función. ¬ Parámetros que debe considerar para calificar un producto financiero. ¬ Calificaciones que otorga</w:t>
            </w:r>
            <w:r w:rsidDel="00000000" w:rsidR="00000000" w:rsidRPr="00000000">
              <w:rPr>
                <w:rtl w:val="0"/>
              </w:rPr>
            </w:r>
          </w:p>
        </w:tc>
        <w:tc>
          <w:tcPr>
            <w:vAlign w:val="center"/>
          </w:tcPr>
          <w:p w:rsidR="00000000" w:rsidDel="00000000" w:rsidP="00000000" w:rsidRDefault="00000000" w:rsidRPr="00000000" w14:paraId="00000259">
            <w:pPr>
              <w:jc w:val="center"/>
              <w:rPr>
                <w:rFonts w:ascii="Calibri" w:cs="Calibri" w:eastAsia="Calibri" w:hAnsi="Calibri"/>
                <w:sz w:val="16"/>
                <w:szCs w:val="16"/>
              </w:rPr>
            </w:pPr>
            <w:r w:rsidDel="00000000" w:rsidR="00000000" w:rsidRPr="00000000">
              <w:rPr>
                <w:rFonts w:ascii="PT Sans" w:cs="PT Sans" w:eastAsia="PT Sans" w:hAnsi="PT Sans"/>
                <w:shd w:fill="f8f8f8" w:val="clear"/>
                <w:rtl w:val="0"/>
              </w:rPr>
              <w:t xml:space="preserve">Exposición en clase </w:t>
            </w:r>
            <w:r w:rsidDel="00000000" w:rsidR="00000000" w:rsidRPr="00000000">
              <w:rPr>
                <w:rFonts w:ascii="Calibri" w:cs="Calibri" w:eastAsia="Calibri" w:hAnsi="Calibri"/>
                <w:sz w:val="16"/>
                <w:szCs w:val="16"/>
                <w:rtl w:val="0"/>
              </w:rPr>
              <w:t xml:space="preserve"> por parte del asesor organizando al grupo en</w:t>
            </w:r>
          </w:p>
          <w:p w:rsidR="00000000" w:rsidDel="00000000" w:rsidP="00000000" w:rsidRDefault="00000000" w:rsidRPr="00000000" w14:paraId="0000025A">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Grupos de discusión</w:t>
            </w:r>
          </w:p>
          <w:p w:rsidR="00000000" w:rsidDel="00000000" w:rsidP="00000000" w:rsidRDefault="00000000" w:rsidRPr="00000000" w14:paraId="0000025B">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5C">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Libro de texto, internet y legislación</w:t>
            </w:r>
          </w:p>
          <w:p w:rsidR="00000000" w:rsidDel="00000000" w:rsidP="00000000" w:rsidRDefault="00000000" w:rsidRPr="00000000" w14:paraId="0000025D">
            <w:pPr>
              <w:jc w:val="center"/>
              <w:rPr>
                <w:rFonts w:ascii="Calibri" w:cs="Calibri" w:eastAsia="Calibri" w:hAnsi="Calibri"/>
                <w:sz w:val="18"/>
                <w:szCs w:val="18"/>
              </w:rPr>
            </w:pPr>
            <w:r w:rsidDel="00000000" w:rsidR="00000000" w:rsidRPr="00000000">
              <w:rPr>
                <w:rFonts w:ascii="Arial" w:cs="Arial" w:eastAsia="Arial" w:hAnsi="Arial"/>
                <w:b w:val="1"/>
                <w:color w:val="000000"/>
                <w:sz w:val="16"/>
                <w:szCs w:val="16"/>
                <w:rtl w:val="0"/>
              </w:rPr>
              <w:t xml:space="preserve">Pizarrón, pintarrón o proyectos y sus insumos para exposición</w:t>
            </w:r>
            <w:r w:rsidDel="00000000" w:rsidR="00000000" w:rsidRPr="00000000">
              <w:rPr>
                <w:rtl w:val="0"/>
              </w:rPr>
            </w:r>
          </w:p>
          <w:p w:rsidR="00000000" w:rsidDel="00000000" w:rsidP="00000000" w:rsidRDefault="00000000" w:rsidRPr="00000000" w14:paraId="0000025E">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Grupos de discusión o Phlilips 66</w:t>
            </w:r>
          </w:p>
          <w:p w:rsidR="00000000" w:rsidDel="00000000" w:rsidP="00000000" w:rsidRDefault="00000000" w:rsidRPr="00000000" w14:paraId="0000025F">
            <w:pPr>
              <w:jc w:val="center"/>
              <w:rPr>
                <w:rFonts w:ascii="Arial" w:cs="Arial" w:eastAsia="Arial" w:hAnsi="Arial"/>
                <w:b w:val="1"/>
                <w:sz w:val="18"/>
                <w:szCs w:val="18"/>
              </w:rPr>
            </w:pPr>
            <w:r w:rsidDel="00000000" w:rsidR="00000000" w:rsidRPr="00000000">
              <w:rPr>
                <w:rtl w:val="0"/>
              </w:rPr>
            </w:r>
          </w:p>
        </w:tc>
        <w:tc>
          <w:tcPr>
            <w:vAlign w:val="center"/>
          </w:tcPr>
          <w:p w:rsidR="00000000" w:rsidDel="00000000" w:rsidP="00000000" w:rsidRDefault="00000000" w:rsidRPr="00000000" w14:paraId="00000260">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 partir de la información recabada, el estudiante presenta su evidencia del trabajo en equipo, entregando un.</w:t>
            </w:r>
          </w:p>
          <w:p w:rsidR="00000000" w:rsidDel="00000000" w:rsidP="00000000" w:rsidRDefault="00000000" w:rsidRPr="00000000" w14:paraId="00000261">
            <w:pPr>
              <w:jc w:val="center"/>
              <w:rPr>
                <w:rFonts w:ascii="Arial" w:cs="Arial" w:eastAsia="Arial" w:hAnsi="Arial"/>
                <w:b w:val="1"/>
                <w:sz w:val="18"/>
                <w:szCs w:val="18"/>
              </w:rPr>
            </w:pPr>
            <w:r w:rsidDel="00000000" w:rsidR="00000000" w:rsidRPr="00000000">
              <w:rPr>
                <w:rFonts w:ascii="Arial" w:cs="Arial" w:eastAsia="Arial" w:hAnsi="Arial"/>
                <w:sz w:val="18"/>
                <w:szCs w:val="18"/>
                <w:shd w:fill="f8f8f8" w:val="clear"/>
                <w:rtl w:val="0"/>
              </w:rPr>
              <w:t xml:space="preserve">Reporte de lectura del  tema tratado</w:t>
            </w:r>
            <w:r w:rsidDel="00000000" w:rsidR="00000000" w:rsidRPr="00000000">
              <w:rPr>
                <w:rFonts w:ascii="Arial" w:cs="Arial" w:eastAsia="Arial" w:hAnsi="Arial"/>
                <w:sz w:val="20"/>
                <w:szCs w:val="20"/>
                <w:shd w:fill="f8f8f8" w:val="clear"/>
                <w:rtl w:val="0"/>
              </w:rPr>
              <w:t xml:space="preserve"> y sera evaluado mediante una </w:t>
            </w:r>
            <w:r w:rsidDel="00000000" w:rsidR="00000000" w:rsidRPr="00000000">
              <w:rPr>
                <w:rFonts w:ascii="Arial" w:cs="Arial" w:eastAsia="Arial" w:hAnsi="Arial"/>
                <w:b w:val="1"/>
                <w:sz w:val="18"/>
                <w:szCs w:val="18"/>
                <w:rtl w:val="0"/>
              </w:rPr>
              <w:t xml:space="preserve">Lista de cotejo y portafolio de evidencias</w:t>
            </w:r>
          </w:p>
        </w:tc>
        <w:tc>
          <w:tcPr>
            <w:vAlign w:val="center"/>
          </w:tcPr>
          <w:p w:rsidR="00000000" w:rsidDel="00000000" w:rsidP="00000000" w:rsidRDefault="00000000" w:rsidRPr="00000000" w14:paraId="00000262">
            <w:pPr>
              <w:jc w:val="center"/>
              <w:rPr>
                <w:rFonts w:ascii="Arial" w:cs="Arial" w:eastAsia="Arial" w:hAnsi="Arial"/>
                <w:b w:val="1"/>
                <w:sz w:val="18"/>
                <w:szCs w:val="18"/>
              </w:rPr>
            </w:pPr>
            <w:r w:rsidDel="00000000" w:rsidR="00000000" w:rsidRPr="00000000">
              <w:rPr>
                <w:rtl w:val="0"/>
              </w:rPr>
            </w:r>
          </w:p>
        </w:tc>
      </w:tr>
      <w:tr>
        <w:tc>
          <w:tcPr>
            <w:vAlign w:val="center"/>
          </w:tcPr>
          <w:p w:rsidR="00000000" w:rsidDel="00000000" w:rsidP="00000000" w:rsidRDefault="00000000" w:rsidRPr="00000000" w14:paraId="00000263">
            <w:pPr>
              <w:jc w:val="center"/>
              <w:rPr>
                <w:rFonts w:ascii="PT Sans" w:cs="PT Sans" w:eastAsia="PT Sans" w:hAnsi="PT Sans"/>
                <w:shd w:fill="f8f8f8" w:val="clear"/>
              </w:rPr>
            </w:pPr>
            <w:r w:rsidDel="00000000" w:rsidR="00000000" w:rsidRPr="00000000">
              <w:rPr>
                <w:rFonts w:ascii="PT Sans" w:cs="PT Sans" w:eastAsia="PT Sans" w:hAnsi="PT Sans"/>
                <w:shd w:fill="f8f8f8" w:val="clear"/>
                <w:rtl w:val="0"/>
              </w:rPr>
              <w:t xml:space="preserve">15</w:t>
            </w:r>
          </w:p>
        </w:tc>
        <w:tc>
          <w:tcPr>
            <w:vAlign w:val="center"/>
          </w:tcPr>
          <w:p w:rsidR="00000000" w:rsidDel="00000000" w:rsidP="00000000" w:rsidRDefault="00000000" w:rsidRPr="00000000" w14:paraId="00000264">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Examen final</w:t>
            </w:r>
          </w:p>
        </w:tc>
        <w:tc>
          <w:tcPr>
            <w:vAlign w:val="center"/>
          </w:tcPr>
          <w:p w:rsidR="00000000" w:rsidDel="00000000" w:rsidP="00000000" w:rsidRDefault="00000000" w:rsidRPr="00000000" w14:paraId="00000265">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66">
            <w:pPr>
              <w:jc w:val="center"/>
              <w:rPr>
                <w:rFonts w:ascii="PT Sans" w:cs="PT Sans" w:eastAsia="PT Sans" w:hAnsi="PT Sans"/>
                <w:shd w:fill="f8f8f8" w:val="clear"/>
              </w:rPr>
            </w:pPr>
            <w:r w:rsidDel="00000000" w:rsidR="00000000" w:rsidRPr="00000000">
              <w:rPr>
                <w:rFonts w:ascii="PT Sans" w:cs="PT Sans" w:eastAsia="PT Sans" w:hAnsi="PT Sans"/>
                <w:shd w:fill="f8f8f8" w:val="clear"/>
                <w:rtl w:val="0"/>
              </w:rPr>
              <w:t xml:space="preserve">El profesor aplica examen final</w:t>
            </w:r>
          </w:p>
        </w:tc>
        <w:tc>
          <w:tcPr>
            <w:vAlign w:val="center"/>
          </w:tcPr>
          <w:p w:rsidR="00000000" w:rsidDel="00000000" w:rsidP="00000000" w:rsidRDefault="00000000" w:rsidRPr="00000000" w14:paraId="00000267">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Revisión del examen</w:t>
            </w:r>
          </w:p>
        </w:tc>
        <w:tc>
          <w:tcPr>
            <w:vAlign w:val="center"/>
          </w:tcPr>
          <w:p w:rsidR="00000000" w:rsidDel="00000000" w:rsidP="00000000" w:rsidRDefault="00000000" w:rsidRPr="00000000" w14:paraId="00000268">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Revisar el portafolio de evidencias del curso</w:t>
            </w:r>
          </w:p>
        </w:tc>
        <w:tc>
          <w:tcPr>
            <w:vAlign w:val="center"/>
          </w:tcPr>
          <w:p w:rsidR="00000000" w:rsidDel="00000000" w:rsidP="00000000" w:rsidRDefault="00000000" w:rsidRPr="00000000" w14:paraId="00000269">
            <w:pPr>
              <w:jc w:val="cente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26A">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6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Perfil del profesor:</w:t>
      </w:r>
      <w:r w:rsidDel="00000000" w:rsidR="00000000" w:rsidRPr="00000000">
        <w:rPr>
          <w:rFonts w:ascii="Arial" w:cs="Arial" w:eastAsia="Arial" w:hAnsi="Arial"/>
          <w:b w:val="1"/>
          <w:sz w:val="18"/>
          <w:szCs w:val="18"/>
          <w:vertAlign w:val="superscript"/>
        </w:rPr>
        <w:footnoteReference w:customMarkFollows="0" w:id="10"/>
      </w:r>
      <w:r w:rsidDel="00000000" w:rsidR="00000000" w:rsidRPr="00000000">
        <w:rPr>
          <w:rFonts w:ascii="Arial" w:cs="Arial" w:eastAsia="Arial" w:hAnsi="Arial"/>
          <w:b w:val="1"/>
          <w:sz w:val="18"/>
          <w:szCs w:val="18"/>
          <w:rtl w:val="0"/>
        </w:rPr>
        <w:t xml:space="preserve"> </w:t>
      </w:r>
    </w:p>
    <w:tbl>
      <w:tblPr>
        <w:tblStyle w:val="Table16"/>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26C">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6D">
            <w:pPr>
              <w:rPr>
                <w:rFonts w:ascii="Arial" w:cs="Arial" w:eastAsia="Arial" w:hAnsi="Arial"/>
                <w:b w:val="1"/>
                <w:sz w:val="20"/>
                <w:szCs w:val="20"/>
              </w:rPr>
            </w:pPr>
            <w:r w:rsidDel="00000000" w:rsidR="00000000" w:rsidRPr="00000000">
              <w:rPr>
                <w:sz w:val="28"/>
                <w:szCs w:val="28"/>
                <w:rtl w:val="0"/>
              </w:rPr>
              <w:t xml:space="preserve">El perfil del profesor que imparta la asignatura de Derecho Mercantil III, además de poseer una gran vocación docente y experiencia en la disciplina, deberá desarrollar capacidades personales, instrumentales e interpersonales, así como el logro en habilidades y destrezas profesionales que conformen su buen quehacer profesional  y promueva el desarrollo de competencias como garantía para que los sujetos puedan seguir aprendiendo a lo largo de su vida y se desempeñen de manera pertinente y satisfactoria en un mundo cambiante y complejo</w:t>
            </w:r>
            <w:r w:rsidDel="00000000" w:rsidR="00000000" w:rsidRPr="00000000">
              <w:rPr>
                <w:rtl w:val="0"/>
              </w:rPr>
            </w:r>
          </w:p>
          <w:p w:rsidR="00000000" w:rsidDel="00000000" w:rsidP="00000000" w:rsidRDefault="00000000" w:rsidRPr="00000000" w14:paraId="0000026E">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6F">
            <w:pPr>
              <w:rPr>
                <w:rFonts w:ascii="Arial" w:cs="Arial" w:eastAsia="Arial" w:hAnsi="Arial"/>
                <w:b w:val="1"/>
                <w:sz w:val="18"/>
                <w:szCs w:val="18"/>
              </w:rPr>
            </w:pPr>
            <w:r w:rsidDel="00000000" w:rsidR="00000000" w:rsidRPr="00000000">
              <w:rPr>
                <w:rtl w:val="0"/>
              </w:rPr>
            </w:r>
          </w:p>
        </w:tc>
      </w:tr>
    </w:tbl>
    <w:p w:rsidR="00000000" w:rsidDel="00000000" w:rsidP="00000000" w:rsidRDefault="00000000" w:rsidRPr="00000000" w14:paraId="00000270">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1">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2">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3">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4">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5">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6">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7">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8">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9">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A">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B">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C">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D">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E">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7F">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0">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1">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2">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3">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284">
      <w:pPr>
        <w:jc w:val="left"/>
        <w:rPr>
          <w:rFonts w:ascii="PT Sans" w:cs="PT Sans" w:eastAsia="PT Sans" w:hAnsi="PT Sans"/>
          <w:shd w:fill="f8f8f8" w:val="clear"/>
        </w:rPr>
      </w:pPr>
      <w:r w:rsidDel="00000000" w:rsidR="00000000" w:rsidRPr="00000000">
        <w:rPr>
          <w:rFonts w:ascii="PT Sans" w:cs="PT Sans" w:eastAsia="PT Sans" w:hAnsi="PT Sans"/>
          <w:rtl w:val="0"/>
        </w:rPr>
        <w:br w:type="textWrapping"/>
        <w:br w:type="textWrapping"/>
        <w:br w:type="textWrapping"/>
      </w:r>
      <w:r w:rsidDel="00000000" w:rsidR="00000000" w:rsidRPr="00000000">
        <w:rPr>
          <w:rtl w:val="0"/>
        </w:rPr>
      </w:r>
    </w:p>
    <w:sectPr>
      <w:headerReference r:id="rId8" w:type="default"/>
      <w:footerReference r:id="rId9" w:type="default"/>
      <w:footerReference r:id="rId10" w:type="even"/>
      <w:pgSz w:h="15840" w:w="12240"/>
      <w:pgMar w:bottom="1134" w:top="1134" w:left="1134" w:right="1134" w:header="567"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Symbol"/>
  <w:font w:name="Noto Sans Symbols"/>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estrial">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inline distB="0" distT="0" distL="0" distR="0">
              <wp:extent cx="418465" cy="221615"/>
              <wp:effectExtent b="0" l="0" r="0" t="0"/>
              <wp:docPr id="1" name=""/>
              <a:graphic>
                <a:graphicData uri="http://schemas.microsoft.com/office/word/2010/wordprocessingGroup">
                  <wpg:wgp>
                    <wpg:cNvGrpSpPr/>
                    <wpg:grpSpPr>
                      <a:xfrm>
                        <a:off x="5136768" y="3669193"/>
                        <a:ext cx="418465" cy="221615"/>
                        <a:chOff x="5136768" y="3669193"/>
                        <a:chExt cx="418465" cy="221615"/>
                      </a:xfrm>
                    </wpg:grpSpPr>
                    <wpg:grpSp>
                      <wpg:cNvGrpSpPr/>
                      <wpg:grpSpPr>
                        <a:xfrm>
                          <a:off x="5136768" y="3669193"/>
                          <a:ext cx="418465" cy="221615"/>
                          <a:chOff x="5351" y="739"/>
                          <a:chExt cx="659" cy="349"/>
                        </a:xfrm>
                      </wpg:grpSpPr>
                      <wps:wsp>
                        <wps:cNvSpPr/>
                        <wps:cNvPr id="3" name="Shape 3"/>
                        <wps:spPr>
                          <a:xfrm>
                            <a:off x="5351" y="739"/>
                            <a:ext cx="650" cy="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5351" y="800"/>
                            <a:ext cx="659" cy="28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PAGE    \* MERGEFORMAT</w:t>
                              </w:r>
                              <w:r w:rsidDel="00000000" w:rsidR="00000000" w:rsidRPr="00000000">
                                <w:rPr>
                                  <w:rFonts w:ascii="Times New Roman" w:cs="Times New Roman" w:eastAsia="Times New Roman" w:hAnsi="Times New Roman"/>
                                  <w:b w:val="0"/>
                                  <w:i w:val="1"/>
                                  <w:smallCaps w:val="0"/>
                                  <w:strike w:val="0"/>
                                  <w:color w:val="000000"/>
                                  <w:sz w:val="18"/>
                                  <w:vertAlign w:val="baseline"/>
                                </w:rPr>
                                <w:t xml:space="preserve">8</w:t>
                              </w:r>
                            </w:p>
                          </w:txbxContent>
                        </wps:txbx>
                        <wps:bodyPr anchorCtr="0" anchor="t" bIns="0" lIns="0" spcFirstLastPara="1" rIns="0" wrap="square" tIns="0"/>
                      </wps:wsp>
                      <wpg:grpSp>
                        <wpg:cNvGrpSpPr/>
                        <wpg:grpSpPr>
                          <a:xfrm>
                            <a:off x="5494" y="739"/>
                            <a:ext cx="372" cy="72"/>
                            <a:chOff x="5486" y="739"/>
                            <a:chExt cx="372" cy="72"/>
                          </a:xfrm>
                        </wpg:grpSpPr>
                        <wps:wsp>
                          <wps:cNvSpPr/>
                          <wps:cNvPr id="6" name="Shape 6"/>
                          <wps:spPr>
                            <a:xfrm>
                              <a:off x="5486" y="739"/>
                              <a:ext cx="72" cy="72"/>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 name="Shape 7"/>
                          <wps:spPr>
                            <a:xfrm>
                              <a:off x="5636" y="739"/>
                              <a:ext cx="72" cy="72"/>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 name="Shape 8"/>
                          <wps:spPr>
                            <a:xfrm>
                              <a:off x="5786" y="739"/>
                              <a:ext cx="72" cy="72"/>
                            </a:xfrm>
                            <a:prstGeom prst="ellipse">
                              <a:avLst/>
                            </a:prstGeom>
                            <a:solidFill>
                              <a:srgbClr val="84A2C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grpSp>
                  </wpg:wgp>
                </a:graphicData>
              </a:graphic>
            </wp:inline>
          </w:drawing>
        </mc:Choice>
        <mc:Fallback>
          <w:drawing>
            <wp:inline distB="0" distT="0" distL="0" distR="0">
              <wp:extent cx="418465" cy="221615"/>
              <wp:effectExtent b="0" l="0" r="0" t="0"/>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18465" cy="22161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Este formato se trabajó con base en los términos de referencia del artículo 21 del Reglamento General de Planes de Estudio de la Universidad de Guadalajara.</w:t>
      </w:r>
    </w:p>
  </w:footnote>
  <w:footnote w:id="1">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Registrar en este apartado del formato, los datos que relacionan al programa con el dictamen como: denominación, créditos, horas teoría, horas prácticas, créditos, entre otros. </w:t>
      </w:r>
    </w:p>
  </w:footnote>
  <w:footnote w:id="2">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Revisar el resultando 16 del dictamen I/2016/438 del HCGU, para identificar y describir los elementos de relación del programa con el perfil de egreso.</w:t>
      </w:r>
    </w:p>
  </w:footnote>
  <w:footnote w:id="3">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 partir de una comprensión general del dictamen, registrar las consideraciones que identifican y relacionan a este curso con el plan de estudios de Abogado.</w:t>
      </w:r>
    </w:p>
  </w:footnote>
  <w:footnote w:id="4">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Registrar el contenido analítico del curso a través de unidades y sus temas; se consensó para el diseño del programa un mínimo de cuatro unidades y un máximo de ocho, exceptuando aquellas materias que, por sus características, requieran un mayor número.</w:t>
      </w:r>
    </w:p>
  </w:footnote>
  <w:footnote w:id="5">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La representación gráfica que permita visualizar la totalidad de componentes temáticos y del objetivo del curso, es la finalidad de representarlos a través de una infografía, mapa, wordle –www.wordle.net-, u otra forma nemotécnica que lo favorezca.</w:t>
      </w:r>
    </w:p>
  </w:footnote>
  <w:footnote w:id="6">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Vinculadas a los contenidos, podrán considerarse como tal aquellas que dan apertura o diagnostican el saber, las que lo desarrollan y las que lo aplican o lo transfieren a la práctica, en los términos del enfoque centrado en el aprendizaje. </w:t>
      </w:r>
    </w:p>
  </w:footnote>
  <w:footnote w:id="7">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Agregar y describir cuáles videos, infografías, mapas, apps, páginas electrónicas, etc., podrá utilizar el que aprende para desarrollar habilidades, le permitirá desarrollar creatividad e ingenio.</w:t>
      </w:r>
    </w:p>
  </w:footnote>
  <w:footnote w:id="8">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La descripción de criterios como el conjunto de elementos de calidad por producto de aprendizaje, son la base para que el discente desarrolle de forma equilibrada la transferencia de saberes a la práctica y visualice el logro a partir de sus resultados. </w:t>
      </w:r>
    </w:p>
  </w:footnote>
  <w:footnote w:id="9">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Los temas transversales son principios que sustentan la relación de la educación con tópicos que interesan a todo ser humano y por ende, desarrollarlos en las aulas favorece la formación integral del profesionista en formación. Una forma de abordarlos podría ser que en una o varias de las actividades para la movilización de contenidos –luego de su desarrollo-, se trabaje uno o más temas transversales y se aborde la presentación de preguntas, respuestas a entrevistas, síntesis, análisis, deducciones, observaciones, conclusiones, inferencias, etc., en plenaria.</w:t>
      </w:r>
    </w:p>
  </w:footnote>
  <w:footnote w:id="10">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Considerar la formación disciplinar y pedagógica, así como la experiencia profesional de quien enseña la materia, son principios que unifican en la persona, saberes teóricos y prácticos que podrán favorecer el desarrollo de habilidades, aptitudes, valores y capacidades en el discente.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onstantia" w:cs="Constantia" w:eastAsia="Constantia" w:hAnsi="Constantia"/>
        <w:b w:val="0"/>
        <w:i w:val="0"/>
        <w:smallCaps w:val="1"/>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onstantia" w:cs="Constantia" w:eastAsia="Constantia" w:hAnsi="Constantia"/>
        <w:b w:val="0"/>
        <w:i w:val="0"/>
        <w:smallCaps w:val="1"/>
        <w:strike w:val="0"/>
        <w:color w:val="000000"/>
        <w:sz w:val="32"/>
        <w:szCs w:val="32"/>
        <w:u w:val="none"/>
        <w:shd w:fill="auto" w:val="clear"/>
        <w:vertAlign w:val="baseline"/>
        <w:rtl w:val="0"/>
      </w:rPr>
      <w:t xml:space="preserve">Universidad de Guadalajara</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-253999</wp:posOffset>
          </wp:positionV>
          <wp:extent cx="740410" cy="940435"/>
          <wp:effectExtent b="0" l="0" r="0" t="0"/>
          <wp:wrapSquare wrapText="bothSides" distB="0" distT="0" distL="114300" distR="114300"/>
          <wp:docPr descr="C:\Users\Soporte Tecnico\Pictures\Logo UdG ByN.jpg" id="2" name="image1.jpg"/>
          <a:graphic>
            <a:graphicData uri="http://schemas.openxmlformats.org/drawingml/2006/picture">
              <pic:pic>
                <pic:nvPicPr>
                  <pic:cNvPr descr="C:\Users\Soporte Tecnico\Pictures\Logo UdG ByN.jpg" id="0" name="image1.jpg"/>
                  <pic:cNvPicPr preferRelativeResize="0"/>
                </pic:nvPicPr>
                <pic:blipFill>
                  <a:blip r:embed="rId1"/>
                  <a:srcRect b="0" l="0" r="0" t="0"/>
                  <a:stretch>
                    <a:fillRect/>
                  </a:stretch>
                </pic:blipFill>
                <pic:spPr>
                  <a:xfrm>
                    <a:off x="0" y="0"/>
                    <a:ext cx="740410" cy="940435"/>
                  </a:xfrm>
                  <a:prstGeom prst="rect"/>
                  <a:ln/>
                </pic:spPr>
              </pic:pic>
            </a:graphicData>
          </a:graphic>
        </wp:anchor>
      </w:drawing>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onstantia" w:cs="Constantia" w:eastAsia="Constantia" w:hAnsi="Constantia"/>
        <w:b w:val="0"/>
        <w:i w:val="0"/>
        <w:smallCaps w:val="0"/>
        <w:strike w:val="0"/>
        <w:color w:val="000000"/>
        <w:sz w:val="32"/>
        <w:szCs w:val="32"/>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32"/>
        <w:szCs w:val="32"/>
        <w:u w:val="none"/>
        <w:shd w:fill="auto" w:val="clear"/>
        <w:vertAlign w:val="baseline"/>
        <w:rtl w:val="0"/>
      </w:rPr>
      <w:t xml:space="preserve">                 Abogado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862" w:hanging="360"/>
      </w:pPr>
      <w:rPr>
        <w:strike w:val="0"/>
      </w:rPr>
    </w:lvl>
    <w:lvl w:ilvl="1">
      <w:start w:val="1"/>
      <w:numFmt w:val="lowerLetter"/>
      <w:lvlText w:val="%2."/>
      <w:lvlJc w:val="left"/>
      <w:pPr>
        <w:ind w:left="1713" w:hanging="360"/>
      </w:pPr>
      <w:rPr/>
    </w:lvl>
    <w:lvl w:ilvl="2">
      <w:start w:val="1"/>
      <w:numFmt w:val="lowerLetter"/>
      <w:lvlText w:val="%3)"/>
      <w:lvlJc w:val="left"/>
      <w:pPr>
        <w:ind w:left="2700" w:hanging="36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480" w:hanging="480"/>
      </w:pPr>
      <w:rPr>
        <w:b w:val="0"/>
      </w:rPr>
    </w:lvl>
    <w:lvl w:ilvl="1">
      <w:start w:val="1"/>
      <w:numFmt w:val="decimal"/>
      <w:lvlText w:val="%1.%2"/>
      <w:lvlJc w:val="left"/>
      <w:pPr>
        <w:ind w:left="480" w:hanging="480"/>
      </w:pPr>
      <w:rPr>
        <w:b w:val="0"/>
      </w:rPr>
    </w:lvl>
    <w:lvl w:ilvl="2">
      <w:start w:val="2"/>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upperRoman"/>
      <w:lvlText w:val="%1."/>
      <w:lvlJc w:val="left"/>
      <w:pPr>
        <w:ind w:left="1125" w:hanging="72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upperRoman"/>
      <w:lvlText w:val="%2."/>
      <w:lvlJc w:val="left"/>
      <w:pPr>
        <w:ind w:left="1800" w:hanging="72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upperRoman"/>
      <w:lvlText w:val="%1."/>
      <w:lvlJc w:val="left"/>
      <w:pPr>
        <w:ind w:left="1125" w:hanging="720"/>
      </w:pPr>
      <w:rPr/>
    </w:lvl>
    <w:lvl w:ilvl="1">
      <w:start w:val="2"/>
      <w:numFmt w:val="decimal"/>
      <w:lvlText w:val="%1.%2."/>
      <w:lvlJc w:val="left"/>
      <w:pPr>
        <w:ind w:left="765" w:hanging="360"/>
      </w:pPr>
      <w:rPr/>
    </w:lvl>
    <w:lvl w:ilvl="2">
      <w:start w:val="1"/>
      <w:numFmt w:val="decimal"/>
      <w:lvlText w:val="%1.%2.%3."/>
      <w:lvlJc w:val="left"/>
      <w:pPr>
        <w:ind w:left="1125" w:hanging="720"/>
      </w:pPr>
      <w:rPr/>
    </w:lvl>
    <w:lvl w:ilvl="3">
      <w:start w:val="1"/>
      <w:numFmt w:val="decimal"/>
      <w:lvlText w:val="%1.%2.%3.%4."/>
      <w:lvlJc w:val="left"/>
      <w:pPr>
        <w:ind w:left="1125" w:hanging="720"/>
      </w:pPr>
      <w:rPr/>
    </w:lvl>
    <w:lvl w:ilvl="4">
      <w:start w:val="1"/>
      <w:numFmt w:val="decimal"/>
      <w:lvlText w:val="%1.%2.%3.%4.%5."/>
      <w:lvlJc w:val="left"/>
      <w:pPr>
        <w:ind w:left="1485" w:hanging="1080"/>
      </w:pPr>
      <w:rPr/>
    </w:lvl>
    <w:lvl w:ilvl="5">
      <w:start w:val="1"/>
      <w:numFmt w:val="decimal"/>
      <w:lvlText w:val="%1.%2.%3.%4.%5.%6."/>
      <w:lvlJc w:val="left"/>
      <w:pPr>
        <w:ind w:left="1485" w:hanging="1080"/>
      </w:pPr>
      <w:rPr/>
    </w:lvl>
    <w:lvl w:ilvl="6">
      <w:start w:val="1"/>
      <w:numFmt w:val="decimal"/>
      <w:lvlText w:val="%1.%2.%3.%4.%5.%6.%7."/>
      <w:lvlJc w:val="left"/>
      <w:pPr>
        <w:ind w:left="1845" w:hanging="1440"/>
      </w:pPr>
      <w:rPr/>
    </w:lvl>
    <w:lvl w:ilvl="7">
      <w:start w:val="1"/>
      <w:numFmt w:val="decimal"/>
      <w:lvlText w:val="%1.%2.%3.%4.%5.%6.%7.%8."/>
      <w:lvlJc w:val="left"/>
      <w:pPr>
        <w:ind w:left="1845" w:hanging="1440"/>
      </w:pPr>
      <w:rPr/>
    </w:lvl>
    <w:lvl w:ilvl="8">
      <w:start w:val="1"/>
      <w:numFmt w:val="decimal"/>
      <w:lvlText w:val="%1.%2.%3.%4.%5.%6.%7.%8.%9."/>
      <w:lvlJc w:val="left"/>
      <w:pPr>
        <w:ind w:left="2205" w:hanging="1800"/>
      </w:pPr>
      <w:rPr/>
    </w:lvl>
  </w:abstractNum>
  <w:abstractNum w:abstractNumId="10">
    <w:lvl w:ilvl="0">
      <w:start w:val="1"/>
      <w:numFmt w:val="decimal"/>
      <w:lvlText w:val="%1."/>
      <w:lvlJc w:val="left"/>
      <w:pPr>
        <w:ind w:left="765" w:hanging="360"/>
      </w:pPr>
      <w:rPr/>
    </w:lvl>
    <w:lvl w:ilvl="1">
      <w:start w:val="1"/>
      <w:numFmt w:val="lowerLetter"/>
      <w:lvlText w:val="%2."/>
      <w:lvlJc w:val="left"/>
      <w:pPr>
        <w:ind w:left="1485" w:hanging="360"/>
      </w:pPr>
      <w:rPr/>
    </w:lvl>
    <w:lvl w:ilvl="2">
      <w:start w:val="1"/>
      <w:numFmt w:val="lowerRoman"/>
      <w:lvlText w:val="%3."/>
      <w:lvlJc w:val="right"/>
      <w:pPr>
        <w:ind w:left="2205" w:hanging="180"/>
      </w:pPr>
      <w:rPr/>
    </w:lvl>
    <w:lvl w:ilvl="3">
      <w:start w:val="1"/>
      <w:numFmt w:val="decimal"/>
      <w:lvlText w:val="%4."/>
      <w:lvlJc w:val="left"/>
      <w:pPr>
        <w:ind w:left="2925" w:hanging="360"/>
      </w:pPr>
      <w:rPr/>
    </w:lvl>
    <w:lvl w:ilvl="4">
      <w:start w:val="1"/>
      <w:numFmt w:val="lowerLetter"/>
      <w:lvlText w:val="%5."/>
      <w:lvlJc w:val="left"/>
      <w:pPr>
        <w:ind w:left="3645" w:hanging="360"/>
      </w:pPr>
      <w:rPr/>
    </w:lvl>
    <w:lvl w:ilvl="5">
      <w:start w:val="1"/>
      <w:numFmt w:val="lowerRoman"/>
      <w:lvlText w:val="%6."/>
      <w:lvlJc w:val="right"/>
      <w:pPr>
        <w:ind w:left="4365" w:hanging="180"/>
      </w:pPr>
      <w:rPr/>
    </w:lvl>
    <w:lvl w:ilvl="6">
      <w:start w:val="1"/>
      <w:numFmt w:val="decimal"/>
      <w:lvlText w:val="%7."/>
      <w:lvlJc w:val="left"/>
      <w:pPr>
        <w:ind w:left="5085" w:hanging="360"/>
      </w:pPr>
      <w:rPr/>
    </w:lvl>
    <w:lvl w:ilvl="7">
      <w:start w:val="1"/>
      <w:numFmt w:val="lowerLetter"/>
      <w:lvlText w:val="%8."/>
      <w:lvlJc w:val="left"/>
      <w:pPr>
        <w:ind w:left="5805" w:hanging="360"/>
      </w:pPr>
      <w:rPr/>
    </w:lvl>
    <w:lvl w:ilvl="8">
      <w:start w:val="1"/>
      <w:numFmt w:val="lowerRoman"/>
      <w:lvlText w:val="%9."/>
      <w:lvlJc w:val="right"/>
      <w:pPr>
        <w:ind w:left="6525" w:hanging="180"/>
      </w:pPr>
      <w:rPr/>
    </w:lvl>
  </w:abstractNum>
  <w:abstractNum w:abstractNumId="11">
    <w:lvl w:ilvl="0">
      <w:start w:val="1"/>
      <w:numFmt w:val="decimal"/>
      <w:lvlText w:val="%1."/>
      <w:lvlJc w:val="left"/>
      <w:pPr>
        <w:ind w:left="360" w:hanging="360"/>
      </w:pPr>
      <w:rPr/>
    </w:lvl>
    <w:lvl w:ilvl="1">
      <w:start w:val="1"/>
      <w:numFmt w:val="lowerLetter"/>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jc w:val="left"/>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gif"/><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1" Type="http://schemas.openxmlformats.org/officeDocument/2006/relationships/font" Target="fonts/Questrial-regular.ttf"/><Relationship Id="rId10" Type="http://schemas.openxmlformats.org/officeDocument/2006/relationships/font" Target="fonts/PTSans-boldItalic.ttf"/><Relationship Id="rId9" Type="http://schemas.openxmlformats.org/officeDocument/2006/relationships/font" Target="fonts/PT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PTSans-regular.ttf"/><Relationship Id="rId8" Type="http://schemas.openxmlformats.org/officeDocument/2006/relationships/font" Target="fonts/PTSan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