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numPr>
          <w:ilvl w:val="0"/>
          <w:numId w:val="9"/>
        </w:numPr>
        <w:ind w:hanging="360"/>
        <w:jc w:val="left"/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INFORMACIÓN DEL CURSO</w:t>
      </w:r>
      <w:r w:rsidRPr="00A66370">
        <w:rPr>
          <w:rFonts w:ascii="Arial" w:eastAsia="Arial" w:hAnsi="Arial" w:cs="Arial"/>
          <w:b/>
          <w:color w:val="auto"/>
          <w:sz w:val="18"/>
          <w:szCs w:val="18"/>
          <w:vertAlign w:val="superscript"/>
        </w:rPr>
        <w:footnoteReference w:id="1"/>
      </w:r>
    </w:p>
    <w:p w:rsidR="00D717E8" w:rsidRPr="00A66370" w:rsidRDefault="00D717E8">
      <w:pPr>
        <w:ind w:left="360"/>
        <w:jc w:val="left"/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"/>
        <w:tblW w:w="101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260"/>
        <w:gridCol w:w="3559"/>
      </w:tblGrid>
      <w:tr w:rsidR="00D717E8" w:rsidRPr="00A66370">
        <w:tc>
          <w:tcPr>
            <w:tcW w:w="3369" w:type="dxa"/>
          </w:tcPr>
          <w:p w:rsidR="00D717E8" w:rsidRPr="00A66370" w:rsidRDefault="008D5A35">
            <w:pPr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footnoteReference w:id="2"/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Denominación: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D717E8" w:rsidRPr="00A66370" w:rsidRDefault="003028CD">
            <w:pPr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Estudio de Caso Disciplinar en Derecho Constitucional</w:t>
            </w:r>
          </w:p>
          <w:p w:rsidR="009B0634" w:rsidRPr="00A66370" w:rsidRDefault="009B0634">
            <w:pPr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</w:tcPr>
          <w:p w:rsidR="009B0634" w:rsidRPr="00A66370" w:rsidRDefault="008D5A35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Tipo: </w:t>
            </w:r>
          </w:p>
          <w:p w:rsidR="00D717E8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Curso Taller</w:t>
            </w:r>
          </w:p>
        </w:tc>
        <w:tc>
          <w:tcPr>
            <w:tcW w:w="3559" w:type="dxa"/>
          </w:tcPr>
          <w:p w:rsidR="009B0634" w:rsidRPr="00A66370" w:rsidRDefault="008D5A35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Nivel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: </w:t>
            </w:r>
          </w:p>
          <w:p w:rsidR="00D717E8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Pregrado</w:t>
            </w:r>
          </w:p>
        </w:tc>
      </w:tr>
      <w:tr w:rsidR="003028CD" w:rsidRPr="00A66370">
        <w:tc>
          <w:tcPr>
            <w:tcW w:w="3369" w:type="dxa"/>
          </w:tcPr>
          <w:p w:rsidR="003028CD" w:rsidRPr="00A66370" w:rsidRDefault="003028CD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Área de formación: </w:t>
            </w:r>
          </w:p>
          <w:p w:rsidR="003028CD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FORMACIÓN Particular Obligatoria</w:t>
            </w:r>
          </w:p>
          <w:p w:rsidR="003028CD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</w:tcPr>
          <w:p w:rsidR="003028CD" w:rsidRPr="00A66370" w:rsidRDefault="003028CD" w:rsidP="00C27F75">
            <w:pPr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Modalidad: </w:t>
            </w:r>
          </w:p>
          <w:p w:rsidR="003028CD" w:rsidRPr="00A66370" w:rsidRDefault="003028CD" w:rsidP="00C27F75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>(X)</w:t>
            </w: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</w:t>
            </w:r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 xml:space="preserve">Escolarizada    (X) </w:t>
            </w:r>
            <w:proofErr w:type="spellStart"/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>Semiescolarizada</w:t>
            </w:r>
            <w:proofErr w:type="spellEnd"/>
          </w:p>
          <w:p w:rsidR="003028CD" w:rsidRPr="00A66370" w:rsidRDefault="003028CD" w:rsidP="00C27F7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3559" w:type="dxa"/>
          </w:tcPr>
          <w:p w:rsidR="003028CD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Prerrequisitos: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3028CD" w:rsidRPr="00A66370" w:rsidRDefault="003028CD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Justicia Constitucional y Amparo</w:t>
            </w:r>
          </w:p>
        </w:tc>
      </w:tr>
      <w:tr w:rsidR="00D717E8" w:rsidRPr="00A66370">
        <w:tc>
          <w:tcPr>
            <w:tcW w:w="3369" w:type="dxa"/>
          </w:tcPr>
          <w:p w:rsidR="00F67921" w:rsidRPr="00A66370" w:rsidRDefault="00F67921">
            <w:pPr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</w:p>
          <w:p w:rsidR="00F67921" w:rsidRPr="00A66370" w:rsidRDefault="00F67921" w:rsidP="00F6792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6"/>
              </w:rPr>
              <w:t>Horas totales:  55</w:t>
            </w:r>
          </w:p>
          <w:p w:rsidR="00F67921" w:rsidRPr="00A66370" w:rsidRDefault="00F67921" w:rsidP="00F67921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>Horas teoría:</w:t>
            </w:r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 xml:space="preserve"> 18</w:t>
            </w:r>
          </w:p>
          <w:p w:rsidR="00F67921" w:rsidRPr="00A66370" w:rsidRDefault="00F67921" w:rsidP="00F67921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>Horas práctica</w:t>
            </w:r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>: 37</w:t>
            </w:r>
          </w:p>
          <w:p w:rsidR="00D717E8" w:rsidRPr="00A66370" w:rsidRDefault="00D717E8" w:rsidP="003028CD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</w:tcPr>
          <w:p w:rsidR="00D717E8" w:rsidRPr="00A66370" w:rsidRDefault="008D5A35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Créditos: 4</w:t>
            </w:r>
          </w:p>
        </w:tc>
        <w:tc>
          <w:tcPr>
            <w:tcW w:w="3559" w:type="dxa"/>
          </w:tcPr>
          <w:p w:rsidR="00D717E8" w:rsidRPr="00A66370" w:rsidRDefault="0049691E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Clave</w:t>
            </w:r>
            <w:r w:rsidR="008D5A35"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:</w:t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IC907</w:t>
            </w:r>
          </w:p>
        </w:tc>
      </w:tr>
      <w:tr w:rsidR="00F67921" w:rsidRPr="00A66370">
        <w:tc>
          <w:tcPr>
            <w:tcW w:w="6629" w:type="dxa"/>
            <w:gridSpan w:val="2"/>
          </w:tcPr>
          <w:p w:rsidR="00F67921" w:rsidRPr="00A66370" w:rsidRDefault="00F67921" w:rsidP="00C27F75">
            <w:pPr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Elaboró: </w:t>
            </w:r>
          </w:p>
          <w:p w:rsidR="00F67921" w:rsidRPr="00A66370" w:rsidRDefault="00F67921" w:rsidP="00C27F75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color w:val="auto"/>
                <w:sz w:val="16"/>
                <w:szCs w:val="18"/>
              </w:rPr>
              <w:t>Centro Universitario de Ciencia Sociales y Humanidades</w:t>
            </w:r>
          </w:p>
          <w:p w:rsidR="00F67921" w:rsidRPr="00A66370" w:rsidRDefault="00F67921" w:rsidP="00C27F75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>Revisó:</w:t>
            </w:r>
          </w:p>
          <w:p w:rsidR="00F67921" w:rsidRPr="00A66370" w:rsidRDefault="00F67921" w:rsidP="00C27F75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color w:val="auto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559" w:type="dxa"/>
          </w:tcPr>
          <w:p w:rsidR="00F67921" w:rsidRPr="00A66370" w:rsidRDefault="00F67921" w:rsidP="00C27F75">
            <w:pPr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>Fecha de elaboración:</w:t>
            </w:r>
          </w:p>
          <w:p w:rsidR="00F67921" w:rsidRPr="00A66370" w:rsidRDefault="00F67921" w:rsidP="00C27F7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hAnsi="Arial" w:cs="Arial"/>
                <w:color w:val="auto"/>
                <w:sz w:val="16"/>
                <w:szCs w:val="16"/>
              </w:rPr>
              <w:t>Enero 2017</w:t>
            </w:r>
          </w:p>
          <w:p w:rsidR="00F67921" w:rsidRPr="00A66370" w:rsidRDefault="00F67921" w:rsidP="00C27F75">
            <w:pPr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A66370">
              <w:rPr>
                <w:rFonts w:ascii="Arial" w:hAnsi="Arial" w:cs="Arial"/>
                <w:b/>
                <w:color w:val="auto"/>
                <w:sz w:val="16"/>
                <w:szCs w:val="18"/>
              </w:rPr>
              <w:t>Fecha de revisión:</w:t>
            </w:r>
          </w:p>
          <w:p w:rsidR="00F67921" w:rsidRPr="00A66370" w:rsidRDefault="00F67921" w:rsidP="00C27F7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hAnsi="Arial" w:cs="Arial"/>
                <w:color w:val="auto"/>
                <w:sz w:val="16"/>
                <w:szCs w:val="16"/>
              </w:rPr>
              <w:t>Julio 2018</w:t>
            </w:r>
          </w:p>
          <w:p w:rsidR="00F67921" w:rsidRPr="00A66370" w:rsidRDefault="00F67921" w:rsidP="00C27F75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Relación con el perfil de egreso</w:t>
      </w:r>
      <w:r w:rsidRPr="00A66370">
        <w:rPr>
          <w:rFonts w:ascii="Arial" w:eastAsia="Arial" w:hAnsi="Arial" w:cs="Arial"/>
          <w:b/>
          <w:color w:val="auto"/>
          <w:sz w:val="18"/>
          <w:szCs w:val="18"/>
          <w:vertAlign w:val="superscript"/>
        </w:rPr>
        <w:footnoteReference w:id="3"/>
      </w:r>
    </w:p>
    <w:p w:rsidR="00482485" w:rsidRPr="00A66370" w:rsidRDefault="0048248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0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Interpretar, argumentar y aplicar el Derecho Procesal Constitucional para la solución de conflictos en la búsqueda de la justicia, con una visión multidisciplinaria.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Realizar investigación para transmitir y generar conocimiento jurídico.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Utilizar tecnologías de la información y comunicación en su desempeño profesional.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Comunicarse en una segunda lengua. </w:t>
            </w:r>
          </w:p>
          <w:p w:rsidR="00D717E8" w:rsidRPr="00A66370" w:rsidRDefault="008D5A35">
            <w:pPr>
              <w:numPr>
                <w:ilvl w:val="0"/>
                <w:numId w:val="10"/>
              </w:numPr>
              <w:ind w:hanging="360"/>
              <w:rPr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Conocer, comprender, analizar, accionar y evaluar los ámbitos de aplicación del Derecho Procesal Constitucional, la protección de los derechos a través de las garantías constitucionales, como un acercamiento a la justicia constitucional, que lo convierte en un agente jurídico competente en el ejercicio de los procesos y procedimientos establecidos en la Constitución. </w:t>
            </w:r>
          </w:p>
          <w:p w:rsidR="00D717E8" w:rsidRPr="00A66370" w:rsidRDefault="00D717E8">
            <w:pPr>
              <w:ind w:left="720"/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Relación con el plan de estudios</w:t>
      </w:r>
      <w:r w:rsidRPr="00A66370">
        <w:rPr>
          <w:rFonts w:ascii="Arial" w:eastAsia="Arial" w:hAnsi="Arial" w:cs="Arial"/>
          <w:b/>
          <w:color w:val="auto"/>
          <w:sz w:val="18"/>
          <w:szCs w:val="18"/>
          <w:vertAlign w:val="superscript"/>
        </w:rPr>
        <w:footnoteReference w:id="4"/>
      </w:r>
    </w:p>
    <w:p w:rsidR="00482485" w:rsidRPr="00A66370" w:rsidRDefault="0048248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1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El presente curso complementa los conocimientos adquiridos en las materias de Teoría de los Derechos Humanos, Derecho Constitucional I, Derecho Constitucional II, Derechos Humanos y sus Garantías, Justicia Constitucional y Amparo; siendo estas materias una de las bases fundamentales del plan de estudios, dado que aporta conocimientos necesarios para la formación del jurista en la actualidad, independientemente del área o del perfil del ejercicio profesional, requiere el contar con elementos cognoscitivos en el ámbito constitucional. Por ello, el presente programa otorga la posibilidad de brindar herramientas para acercarse a dicho fin, a través de lo siguiente formación: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-Ser un agente de promoción y divulgación del ordenamiento jurídico consciente en sus ámbitos de enseñanza e investigación, proponiendo soluciones pertinentes, fundamentadas y diferenciadas ante problemáticas jurídicas </w:t>
            </w: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concretas.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-Promover el respeto al orden constitucional y al estado de derecho.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-Valorar la trascendencia que nuestra Constitución, leyes federales y tratados internacionales tienen como norma suprema   en la armonización del orden jurídico mexicano.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-Interpretar y aplicar el ordenamiento constitucional mexicano en la solución de controversias legislativas, judiciales y administrativas. </w:t>
            </w: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bookmarkStart w:id="0" w:name="_GoBack"/>
      <w:r w:rsidRPr="00A66370">
        <w:rPr>
          <w:rFonts w:ascii="Arial" w:eastAsia="Arial" w:hAnsi="Arial" w:cs="Arial"/>
          <w:b/>
          <w:color w:val="auto"/>
          <w:sz w:val="18"/>
          <w:szCs w:val="18"/>
        </w:rPr>
        <w:t>Campo de aplicación profesional de los conocimientos que promueve el desarrollo de la unidad de Aprendizaje</w:t>
      </w:r>
    </w:p>
    <w:p w:rsidR="00482485" w:rsidRPr="00A66370" w:rsidRDefault="0048248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bookmarkEnd w:id="0"/>
    <w:tbl>
      <w:tblPr>
        <w:tblStyle w:val="a2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482485" w:rsidRPr="00A66370" w:rsidRDefault="00482485">
            <w:pPr>
              <w:contextualSpacing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hAnsi="Arial" w:cs="Arial"/>
                <w:color w:val="auto"/>
                <w:sz w:val="18"/>
                <w:szCs w:val="18"/>
              </w:rPr>
              <w:t>Perfil de egreso:</w:t>
            </w:r>
          </w:p>
          <w:p w:rsidR="00482485" w:rsidRPr="00A66370" w:rsidRDefault="0048248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tbl>
            <w:tblPr>
              <w:tblW w:w="9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74"/>
              <w:gridCol w:w="1418"/>
              <w:gridCol w:w="850"/>
              <w:gridCol w:w="1094"/>
            </w:tblGrid>
            <w:tr w:rsidR="00482485" w:rsidRPr="00A66370" w:rsidTr="00482485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66370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66370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66370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66370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66370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Avanzado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</w:tr>
            <w:tr w:rsidR="00482485" w:rsidRPr="00A66370" w:rsidTr="00482485">
              <w:tc>
                <w:tcPr>
                  <w:tcW w:w="6374" w:type="dxa"/>
                  <w:vAlign w:val="center"/>
                </w:tcPr>
                <w:p w:rsidR="00482485" w:rsidRPr="00A66370" w:rsidRDefault="00482485" w:rsidP="00482485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A66370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82485" w:rsidRPr="00A66370" w:rsidRDefault="00482485" w:rsidP="00C27F75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A66370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482485" w:rsidRPr="00A66370" w:rsidRDefault="00482485" w:rsidP="00C27F75">
                  <w:pPr>
                    <w:ind w:left="45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482485" w:rsidRPr="00A66370" w:rsidRDefault="0048248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numPr>
          <w:ilvl w:val="0"/>
          <w:numId w:val="9"/>
        </w:numPr>
        <w:ind w:hanging="360"/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DESCRIPCIÓN</w:t>
      </w:r>
    </w:p>
    <w:p w:rsidR="00D717E8" w:rsidRPr="00A66370" w:rsidRDefault="00D717E8">
      <w:pPr>
        <w:ind w:left="360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Objetivo general del curso</w:t>
      </w:r>
    </w:p>
    <w:tbl>
      <w:tblPr>
        <w:tblStyle w:val="a3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Que los alumnos profundicen en los aprendizajes a través del estudio de casos reales, relativos a los diversos procesos que se contemplan en el derecho constitucional; tales como: juicios de amparo directos e indirectos emitidas por la Suprema Corte de Justicia de la Nación, Tribunales Colegiados de Circuito, Juzgados de Distrito; Controversias Constitucionales y de Acciones de Inconstitucionalidad; procedimientos ante el Tribunal Electoral del Poder Judicial de la Federación; la creación de jurisprudencia y estudio del Derecho Constitucional del Estado de Jalisco.</w:t>
            </w: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Objetivos parciales o específicos</w:t>
      </w: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4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el alumno profundice en el conocimiento de la materia elegida a través del estudio y análisis del caso práctico.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el alumno reflexione en que forma dentro del sistema jurídico mexicano se violenta la Constitución por parte de las Autoridades.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Que el alumno reconozca  a través de casos prácticos como se desarrollan estos procesos de defensa de la constitución.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el alumno realice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sociogramas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en los cuales se ejemplifiquen procesos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Que el alumno a través de trabajo individual y por equipos comenten en forma grupal la situación que guardan dichos juicios en México.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el alumno identifique los elementos, la norma aplicable, las etapas procesales, los medios de prueba, los argumentos y expongan su posición; respecto de los estudios de caso que se desarrollen.     </w:t>
            </w: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Contenido temático</w:t>
      </w:r>
      <w:r w:rsidRPr="00A66370">
        <w:rPr>
          <w:rFonts w:ascii="Arial" w:eastAsia="Arial" w:hAnsi="Arial" w:cs="Arial"/>
          <w:b/>
          <w:color w:val="auto"/>
          <w:sz w:val="18"/>
          <w:szCs w:val="18"/>
          <w:vertAlign w:val="superscript"/>
        </w:rPr>
        <w:footnoteReference w:id="5"/>
      </w:r>
    </w:p>
    <w:tbl>
      <w:tblPr>
        <w:tblStyle w:val="a5"/>
        <w:tblW w:w="101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3"/>
      </w:tblGrid>
      <w:tr w:rsidR="00D717E8" w:rsidRPr="00A66370">
        <w:tc>
          <w:tcPr>
            <w:tcW w:w="10173" w:type="dxa"/>
            <w:tcBorders>
              <w:right w:val="single" w:sz="4" w:space="0" w:color="000000"/>
            </w:tcBorders>
          </w:tcPr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0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AMPARO INDIRECTO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acto reclamado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Previo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Justificado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suspensión provisional)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Recurso  (contra suspensión definitiva)  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Violación de suspensión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Audiencia Constitucional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niega amparo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concede amparo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sobresee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sentencia que niega amparo)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sentencia que sobresee)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  <w:p w:rsidR="00D717E8" w:rsidRPr="00A66370" w:rsidRDefault="008D5A35">
            <w:pPr>
              <w:numPr>
                <w:ilvl w:val="0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AMPARO DIRECTO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acto reclamado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Presentación de la demanda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Trámite que le da la autoridad demandada 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niega amparo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concede amparo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sobresee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de Revisión (excepción por inconstitucionalidad de norma jurídica)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0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JUICIO PARA LA PROTECCIÓN DE DERECHOS POLÍTICO-ELECTORALES 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los agravios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circunstanciado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Criterios aplicables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0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JUICIO DE REVISIÓN CONSTITUCIONAL EN MATERIA ELECTORAL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los agravios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circunstanciado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11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Criterios aplicables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0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JUICIO POLÍTICO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Legislación aplicable</w:t>
            </w:r>
          </w:p>
          <w:p w:rsidR="00D717E8" w:rsidRPr="00A66370" w:rsidRDefault="008D5A35">
            <w:pPr>
              <w:numPr>
                <w:ilvl w:val="1"/>
                <w:numId w:val="1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Declaración de Procedencia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6. ANÁLISIS DE CONTROVERSIAS  CONSTITUCIONALES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6.1. Hechos</w:t>
            </w:r>
          </w:p>
          <w:p w:rsidR="00D717E8" w:rsidRPr="00A66370" w:rsidRDefault="008D5A3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6.2. Identificación del problema</w:t>
            </w:r>
          </w:p>
          <w:p w:rsidR="00D717E8" w:rsidRPr="00A66370" w:rsidRDefault="008D5A35">
            <w:pPr>
              <w:numPr>
                <w:ilvl w:val="1"/>
                <w:numId w:val="4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4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7. ANÁLISIS DE ACCIONES DE INCONSTITUCIONALIDAD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7.1.  Hechos</w:t>
            </w:r>
          </w:p>
          <w:p w:rsidR="00D717E8" w:rsidRPr="00A66370" w:rsidRDefault="008D5A35">
            <w:pPr>
              <w:numPr>
                <w:ilvl w:val="1"/>
                <w:numId w:val="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problema</w:t>
            </w:r>
          </w:p>
          <w:p w:rsidR="00D717E8" w:rsidRPr="00A66370" w:rsidRDefault="008D5A3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7.3. 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5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5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5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5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5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Pr="00A66370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 xml:space="preserve">Estructura conceptual del curso </w:t>
      </w:r>
    </w:p>
    <w:p w:rsidR="00C27F75" w:rsidRPr="00A66370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6"/>
        <w:tblW w:w="101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12"/>
      </w:tblGrid>
      <w:tr w:rsidR="00D717E8" w:rsidRPr="00A66370">
        <w:tc>
          <w:tcPr>
            <w:tcW w:w="1011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Procesal, justicia, constitucional, defensa, control, controversia, acción, amparo, inconstitucionalidad, jurisprudencia, partes, términos, notificaciones, tercero, perjudicado, quejoso, victima, responsable, personalidad, representación, partes, incidente, nulidad, notificaciones, competencia, términos, plazos, suspensión, improcedencia, sentencia. 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 xml:space="preserve">Modalidad de evaluación </w:t>
      </w:r>
    </w:p>
    <w:p w:rsidR="00C27F75" w:rsidRDefault="00C27F75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562"/>
        <w:gridCol w:w="6469"/>
      </w:tblGrid>
      <w:tr w:rsidR="00C27F75" w:rsidRPr="00C27F75" w:rsidTr="00C27F75">
        <w:tc>
          <w:tcPr>
            <w:tcW w:w="3562" w:type="dxa"/>
            <w:vAlign w:val="center"/>
          </w:tcPr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9" w:type="dxa"/>
            <w:vAlign w:val="center"/>
          </w:tcPr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C27F75" w:rsidRPr="00C27F75" w:rsidTr="00C27F75">
        <w:tc>
          <w:tcPr>
            <w:tcW w:w="3562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Exámenes: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Parciales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Globales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Departamentales</w:t>
            </w:r>
          </w:p>
        </w:tc>
        <w:tc>
          <w:tcPr>
            <w:tcW w:w="6469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27F7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27F75" w:rsidRPr="00C27F75" w:rsidTr="00C27F75">
        <w:tc>
          <w:tcPr>
            <w:tcW w:w="3562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Participación en clase: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Grupal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Exposiciones</w:t>
            </w:r>
          </w:p>
        </w:tc>
        <w:tc>
          <w:tcPr>
            <w:tcW w:w="6469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27F7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27F75" w:rsidRPr="00C27F75" w:rsidTr="00C27F75">
        <w:tc>
          <w:tcPr>
            <w:tcW w:w="3562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Actividades extra áulicas: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Estudios de caso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Ensayos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Cuestionarios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Informes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Monografías</w:t>
            </w:r>
          </w:p>
        </w:tc>
        <w:tc>
          <w:tcPr>
            <w:tcW w:w="6469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C27F75" w:rsidRPr="00C27F75" w:rsidTr="00C27F75">
        <w:tc>
          <w:tcPr>
            <w:tcW w:w="3562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Actividades extra curriculares: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Seminarios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Conferencias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Talleres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Concursos</w:t>
            </w:r>
          </w:p>
        </w:tc>
        <w:tc>
          <w:tcPr>
            <w:tcW w:w="6469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27F75" w:rsidRPr="00C27F75" w:rsidTr="00C27F75">
        <w:tc>
          <w:tcPr>
            <w:tcW w:w="3562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 xml:space="preserve">Otras: </w:t>
            </w:r>
          </w:p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7F75">
              <w:rPr>
                <w:rFonts w:ascii="Arial" w:hAnsi="Arial" w:cs="Arial"/>
                <w:sz w:val="18"/>
                <w:szCs w:val="18"/>
              </w:rPr>
              <w:t>Asistencias</w:t>
            </w:r>
          </w:p>
        </w:tc>
        <w:tc>
          <w:tcPr>
            <w:tcW w:w="6469" w:type="dxa"/>
          </w:tcPr>
          <w:p w:rsidR="00C27F75" w:rsidRPr="00C27F75" w:rsidRDefault="00C27F75" w:rsidP="00C27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F7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27F75" w:rsidRPr="00C27F75" w:rsidTr="00C27F75">
        <w:tc>
          <w:tcPr>
            <w:tcW w:w="3562" w:type="dxa"/>
            <w:vAlign w:val="center"/>
          </w:tcPr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469" w:type="dxa"/>
            <w:vAlign w:val="center"/>
          </w:tcPr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F7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  <w:p w:rsidR="00C27F75" w:rsidRPr="00C27F75" w:rsidRDefault="00C27F75" w:rsidP="00C2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Elementos del desarrollo de la unidad de aprendizaje (asignatura)</w:t>
      </w: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8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0"/>
        <w:gridCol w:w="7462"/>
      </w:tblGrid>
      <w:tr w:rsidR="00D717E8" w:rsidRPr="00A66370">
        <w:tc>
          <w:tcPr>
            <w:tcW w:w="2500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 alumno conoce, comprende, analiza, acciona y evalúa los ámbitos de aplicación de las teorías constitucional y de los Derechos Humanos, el Derecho Constitucional Mexicano, el Derecho Procesal Constitucional, la protección de los derechos humanos y las garantías constitucionales, tales como el juicio de amparo, la acción de inconstitucionalidad, la controversia constitucional, etc.; como un acercamiento a la justicia constitucional, que lo convierte en un agente jurídico competente en el ejercicio de los procesos y procedimientos establecidos en la Constitución. 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2500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Aptitudes</w:t>
            </w:r>
          </w:p>
        </w:tc>
        <w:tc>
          <w:tcPr>
            <w:tcW w:w="7462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 alumno debe desarrollar un conjunto de competencias que se traducen en el ejercicio adecuado de los medios de control constitucional, y en consecuencia, la justicia constitucional: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Incrementa el uso del lenguaje técnico jurídico del Derecho Constitucional y seguirá con la aplicación de los principios jurídicos fundamentales de los llamados Procesos Constitucionales, desde el enfoque del derecho procesal constitucional. Identificará los conceptos y contenidos del derecho procesal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Puede enunciar las formas de concurrir, sustanciar y participar de forma válida –como parte procesal, dentro de cualquiera de los juicios y de los procedimientos que la constitución prevé para su defensa y el mantenimiento de la vigencia de sus instituciones, basado en reglas generales y en las específicas de cada proceso.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Conoce de casos específicos en la materia, aplicando las técnicas adecuadas, a fin de solucionarlos en clase, y haciendo uso de un criterio para la toma de decisiones, previamente convenido con el grupo.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Sabe distinguir dentro del texto de las Leyes aplicables a la materia de Acciones de Inconstitucionalidad, Controversias Constitucionales, Juicio de Amparo, Juicio Político, etc., aquellas disposiciones que han sido expresamente dispuestas para solucionar controversias de cada misma naturaleza en especial.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Igualmente distingue la manera de sustanciar los recursos, los  incidentes –si eso fuera procedente- que sean aplicables a cada juicio en especial.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Conoce y sustancia debidamente, aquellos procedimientos instaurados contra actos emitidos en procedimientos especiales o casos específicos.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Realiza ejercicios prácticos o simulaciones sobre los medios de control constitucional.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Evalúa la eficacia de los medios de control constitucional en el sistema jurídico mexicano 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66370" w:rsidRPr="00A66370">
        <w:tc>
          <w:tcPr>
            <w:tcW w:w="2500" w:type="dxa"/>
            <w:vAlign w:val="center"/>
          </w:tcPr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Actitudes</w:t>
            </w: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A66370" w:rsidRPr="00A66370" w:rsidRDefault="00A66370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462" w:type="dxa"/>
            <w:vAlign w:val="center"/>
          </w:tcPr>
          <w:p w:rsidR="00A66370" w:rsidRPr="00A66370" w:rsidRDefault="00C27F7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Trabajo en equipo, compañerismo, colaboración, participación continua.</w:t>
            </w:r>
          </w:p>
        </w:tc>
      </w:tr>
      <w:tr w:rsidR="00D717E8" w:rsidRPr="00A66370">
        <w:tc>
          <w:tcPr>
            <w:tcW w:w="2500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Valores</w:t>
            </w:r>
          </w:p>
        </w:tc>
        <w:tc>
          <w:tcPr>
            <w:tcW w:w="7462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Legalidad, objetividad, lealtad, ética</w:t>
            </w:r>
          </w:p>
        </w:tc>
      </w:tr>
      <w:tr w:rsidR="00D717E8" w:rsidRPr="00A66370">
        <w:tc>
          <w:tcPr>
            <w:tcW w:w="2500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Análisis y comprensión del derecho procesal constitucional en general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Ser un agente de promoción y divulgación del ordenamiento jurídico consciente en sus ámbitos de enseñanza e investigación,  proponiendo soluciones pertinentes, fundamentadas y diferenciadas ante  problemáticas jurídicas concretas.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Influir en la toma de decisiones con un alto grado de compromiso social, dentro de los parámetros constitucionales y convencionales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2500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Razonamiento lógico y argumentación jurídica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 fomenta especialmente el énfasis en el Estado Constitucional y Democrático del Derecho, con valores públicos y sociales como la justicia, legalidad, la responsabilidad, la honestidad, el respeto a los derechos humanos, así como la ética, la eficiencia, la eficacia, la democracia.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Fortalece el conocimiento de los principios del Derecho Procesal Constitucional.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Realiza simulaciones o prácticas de los medios de control constitucional.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Domina los contenidos teóricos de las generalidades del juicio de amparo. 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Asesorar y gestionar ante las autoridades administrativas, legislativas y judiciales, en  la interpretación, aplicación y salvaguarda de las normas constitucionales.</w:t>
            </w:r>
          </w:p>
          <w:p w:rsidR="00D717E8" w:rsidRPr="00A66370" w:rsidRDefault="00D717E8">
            <w:pPr>
              <w:ind w:right="44"/>
              <w:contextualSpacing w:val="0"/>
              <w:rPr>
                <w:rFonts w:ascii="Century Gothic" w:eastAsia="Century Gothic" w:hAnsi="Century Gothic" w:cs="Century Gothic"/>
                <w:b/>
                <w:color w:val="auto"/>
                <w:sz w:val="28"/>
                <w:szCs w:val="28"/>
              </w:rPr>
            </w:pP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numPr>
          <w:ilvl w:val="0"/>
          <w:numId w:val="9"/>
        </w:numPr>
        <w:ind w:hanging="360"/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BIBLIOGRAFÍA BÁSICA</w:t>
      </w: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9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</w:tblGrid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URL o biblioteca digital donde está disponible (en su caso)</w:t>
            </w:r>
          </w:p>
        </w:tc>
      </w:tr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Bernal Pulido Carlos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El principio de proporcionalidad y los derechos fundamentales</w:t>
            </w: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Centro de Estudios Políticos y Constitucionales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Madrid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2007</w:t>
            </w:r>
          </w:p>
        </w:tc>
        <w:tc>
          <w:tcPr>
            <w:tcW w:w="2919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Chávez del Castillo Raúl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 ABC del juicio de amparo, 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2016</w:t>
            </w:r>
          </w:p>
        </w:tc>
        <w:tc>
          <w:tcPr>
            <w:tcW w:w="2919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Cossio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José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La Defensa de la Constitución</w:t>
            </w: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Colecc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Doctrina Jurídica </w:t>
            </w: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Contemporánea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2919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 xml:space="preserve">Espinoza Barragán Manuel 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Juicio de amparo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717E8" w:rsidRPr="00A66370">
        <w:tc>
          <w:tcPr>
            <w:tcW w:w="1779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Ferrer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McGregor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Eduardo</w:t>
            </w:r>
          </w:p>
        </w:tc>
        <w:tc>
          <w:tcPr>
            <w:tcW w:w="229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Derecho Procesal Constitucional</w:t>
            </w:r>
          </w:p>
        </w:tc>
        <w:tc>
          <w:tcPr>
            <w:tcW w:w="205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2004</w:t>
            </w:r>
          </w:p>
        </w:tc>
        <w:tc>
          <w:tcPr>
            <w:tcW w:w="2919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numPr>
          <w:ilvl w:val="0"/>
          <w:numId w:val="9"/>
        </w:numPr>
        <w:ind w:hanging="360"/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BIBLIOGRAFÍA COMPLEMENTARIA</w:t>
      </w:r>
    </w:p>
    <w:p w:rsidR="00D717E8" w:rsidRPr="00A66370" w:rsidRDefault="00D717E8">
      <w:pPr>
        <w:ind w:left="360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ind w:left="360"/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a"/>
        <w:tblW w:w="101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9"/>
        <w:gridCol w:w="3218"/>
        <w:gridCol w:w="1858"/>
        <w:gridCol w:w="845"/>
        <w:gridCol w:w="2568"/>
      </w:tblGrid>
      <w:tr w:rsidR="00D717E8" w:rsidRPr="00A66370">
        <w:trPr>
          <w:trHeight w:val="680"/>
        </w:trPr>
        <w:tc>
          <w:tcPr>
            <w:tcW w:w="1699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Autor(es)</w:t>
            </w:r>
          </w:p>
        </w:tc>
        <w:tc>
          <w:tcPr>
            <w:tcW w:w="321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Título</w:t>
            </w:r>
          </w:p>
        </w:tc>
        <w:tc>
          <w:tcPr>
            <w:tcW w:w="185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Editorial</w:t>
            </w:r>
          </w:p>
        </w:tc>
        <w:tc>
          <w:tcPr>
            <w:tcW w:w="845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Año</w:t>
            </w:r>
          </w:p>
        </w:tc>
        <w:tc>
          <w:tcPr>
            <w:tcW w:w="25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URL o biblioteca digital donde está disponible (en su caso)</w:t>
            </w:r>
          </w:p>
        </w:tc>
      </w:tr>
      <w:tr w:rsidR="00D717E8" w:rsidRPr="00A66370">
        <w:tc>
          <w:tcPr>
            <w:tcW w:w="1699" w:type="dxa"/>
            <w:vAlign w:val="center"/>
          </w:tcPr>
          <w:p w:rsidR="00D717E8" w:rsidRPr="00A66370" w:rsidRDefault="008D5A35">
            <w:pPr>
              <w:ind w:right="78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Berlín Valenzuela Francisco (coordinador)</w:t>
            </w:r>
          </w:p>
        </w:tc>
        <w:tc>
          <w:tcPr>
            <w:tcW w:w="3218" w:type="dxa"/>
            <w:vAlign w:val="center"/>
          </w:tcPr>
          <w:p w:rsidR="00D717E8" w:rsidRPr="00A66370" w:rsidRDefault="008D5A35">
            <w:pPr>
              <w:ind w:left="284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Diccionario Univer</w:t>
            </w:r>
            <w:r w:rsidR="00C27F75">
              <w:rPr>
                <w:rFonts w:ascii="Arial" w:eastAsia="Arial" w:hAnsi="Arial" w:cs="Arial"/>
                <w:color w:val="auto"/>
                <w:sz w:val="18"/>
                <w:szCs w:val="18"/>
              </w:rPr>
              <w:t>sal de Términos Parlamentarios</w:t>
            </w:r>
          </w:p>
          <w:p w:rsidR="00D717E8" w:rsidRPr="00A66370" w:rsidRDefault="00D717E8">
            <w:pPr>
              <w:ind w:left="284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ind w:left="284"/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Porrúa y Cámara de Diputados del H. Congreso de la Unión</w:t>
            </w:r>
          </w:p>
        </w:tc>
        <w:tc>
          <w:tcPr>
            <w:tcW w:w="845" w:type="dxa"/>
            <w:vAlign w:val="center"/>
          </w:tcPr>
          <w:p w:rsidR="00D717E8" w:rsidRPr="00A66370" w:rsidRDefault="00C27F7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1998</w:t>
            </w:r>
          </w:p>
        </w:tc>
        <w:tc>
          <w:tcPr>
            <w:tcW w:w="2568" w:type="dxa"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27F75" w:rsidRPr="00A66370">
        <w:tc>
          <w:tcPr>
            <w:tcW w:w="1699" w:type="dxa"/>
            <w:vAlign w:val="center"/>
          </w:tcPr>
          <w:p w:rsidR="00C27F75" w:rsidRPr="00A66370" w:rsidRDefault="00C27F75" w:rsidP="00C27F7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García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Belaude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Domingo</w:t>
            </w:r>
          </w:p>
        </w:tc>
        <w:tc>
          <w:tcPr>
            <w:tcW w:w="3218" w:type="dxa"/>
            <w:vAlign w:val="center"/>
          </w:tcPr>
          <w:p w:rsidR="00C27F75" w:rsidRPr="00A66370" w:rsidRDefault="00C27F75" w:rsidP="00C27F7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 La Jurisdicción Constitucional al Derecho Procesal Constitucional</w:t>
            </w:r>
          </w:p>
        </w:tc>
        <w:tc>
          <w:tcPr>
            <w:tcW w:w="1858" w:type="dxa"/>
            <w:vAlign w:val="center"/>
          </w:tcPr>
          <w:p w:rsidR="00C27F75" w:rsidRPr="00A66370" w:rsidRDefault="00C27F75" w:rsidP="00C27F7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FUNDA (MX)  SCJN, México,</w:t>
            </w:r>
          </w:p>
        </w:tc>
        <w:tc>
          <w:tcPr>
            <w:tcW w:w="845" w:type="dxa"/>
            <w:vAlign w:val="center"/>
          </w:tcPr>
          <w:p w:rsidR="00C27F75" w:rsidRPr="00A66370" w:rsidRDefault="00C27F75" w:rsidP="00C27F7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2004</w:t>
            </w:r>
          </w:p>
        </w:tc>
        <w:tc>
          <w:tcPr>
            <w:tcW w:w="2568" w:type="dxa"/>
            <w:vAlign w:val="center"/>
          </w:tcPr>
          <w:p w:rsidR="00C27F75" w:rsidRPr="00A66370" w:rsidRDefault="00C27F7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27F75" w:rsidRPr="00A66370">
        <w:tc>
          <w:tcPr>
            <w:tcW w:w="1699" w:type="dxa"/>
            <w:vAlign w:val="center"/>
          </w:tcPr>
          <w:p w:rsidR="00C27F75" w:rsidRPr="00A66370" w:rsidRDefault="00B50F8F">
            <w:pPr>
              <w:ind w:right="78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Eto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Cruz, Gerardo</w:t>
            </w:r>
          </w:p>
        </w:tc>
        <w:tc>
          <w:tcPr>
            <w:tcW w:w="3218" w:type="dxa"/>
            <w:vAlign w:val="center"/>
          </w:tcPr>
          <w:p w:rsidR="00C27F75" w:rsidRPr="00B50F8F" w:rsidRDefault="00B50F8F" w:rsidP="00C27F75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50F8F">
              <w:rPr>
                <w:rFonts w:ascii="Arial" w:eastAsia="Arial" w:hAnsi="Arial" w:cs="Arial"/>
                <w:color w:val="auto"/>
                <w:sz w:val="18"/>
                <w:szCs w:val="18"/>
              </w:rPr>
              <w:t>Teoría del Amparo</w:t>
            </w:r>
          </w:p>
        </w:tc>
        <w:tc>
          <w:tcPr>
            <w:tcW w:w="1858" w:type="dxa"/>
            <w:vAlign w:val="center"/>
          </w:tcPr>
          <w:p w:rsidR="00C27F75" w:rsidRPr="00A66370" w:rsidRDefault="00B50F8F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Ediciones nueva jurídica</w:t>
            </w:r>
          </w:p>
        </w:tc>
        <w:tc>
          <w:tcPr>
            <w:tcW w:w="845" w:type="dxa"/>
            <w:vAlign w:val="center"/>
          </w:tcPr>
          <w:p w:rsidR="00C27F75" w:rsidRPr="00A66370" w:rsidRDefault="00B50F8F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2017</w:t>
            </w:r>
          </w:p>
        </w:tc>
        <w:tc>
          <w:tcPr>
            <w:tcW w:w="2568" w:type="dxa"/>
            <w:vAlign w:val="center"/>
          </w:tcPr>
          <w:p w:rsidR="00C27F75" w:rsidRPr="00A66370" w:rsidRDefault="00C27F7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5. PLANEACIÓN POR SEMANAS</w:t>
      </w:r>
    </w:p>
    <w:p w:rsidR="00D717E8" w:rsidRPr="00A66370" w:rsidRDefault="00D717E8">
      <w:pPr>
        <w:rPr>
          <w:rFonts w:ascii="Arial" w:eastAsia="Arial" w:hAnsi="Arial" w:cs="Arial"/>
          <w:color w:val="auto"/>
          <w:sz w:val="18"/>
          <w:szCs w:val="18"/>
        </w:rPr>
      </w:pPr>
    </w:p>
    <w:tbl>
      <w:tblPr>
        <w:tblStyle w:val="ab"/>
        <w:tblW w:w="101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7"/>
        <w:gridCol w:w="1447"/>
        <w:gridCol w:w="2753"/>
        <w:gridCol w:w="1408"/>
        <w:gridCol w:w="1153"/>
        <w:gridCol w:w="1168"/>
        <w:gridCol w:w="1392"/>
      </w:tblGrid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Semana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Tema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Contenidos</w:t>
            </w:r>
          </w:p>
        </w:tc>
        <w:tc>
          <w:tcPr>
            <w:tcW w:w="140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Actividades para su movilización</w:t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Recursos</w:t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Evaluación</w:t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392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Temas transversales</w:t>
            </w:r>
            <w:r w:rsidRPr="00A66370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footnoteReference w:id="9"/>
            </w: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1.Amparo Indirecto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acto reclamado</w:t>
            </w:r>
          </w:p>
          <w:p w:rsidR="00D717E8" w:rsidRPr="00A66370" w:rsidRDefault="008D5A3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</w:tc>
        <w:tc>
          <w:tcPr>
            <w:tcW w:w="1408" w:type="dxa"/>
            <w:vAlign w:val="center"/>
          </w:tcPr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A través de casos ficticios creados ex profeso por el docente para que sean resueltos por el estudiante, en equipo y desarrollados durante el ciclo escolar, donde cada uno de los integrantes desarrolle un papel dentro del procedimiento.</w:t>
            </w: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(Pudiendo ser 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un caso real, con el que se cuente con el expediente completo, propuesto x la academia, con la finalidad de darlo a conocer al final del caso al estudiante, para que </w:t>
            </w:r>
            <w:proofErr w:type="gram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así</w:t>
            </w:r>
            <w:proofErr w:type="gram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pueda debatir sobre sus resultados y lo real).</w:t>
            </w:r>
          </w:p>
          <w:p w:rsidR="00D717E8" w:rsidRPr="00A66370" w:rsidRDefault="00D717E8" w:rsidP="00B50F8F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 </w:t>
            </w:r>
          </w:p>
        </w:tc>
        <w:tc>
          <w:tcPr>
            <w:tcW w:w="1392" w:type="dxa"/>
            <w:vMerge w:val="restart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Ética, cultura de la legalidad,  y derechos humanos</w:t>
            </w: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1.Amparo Indirecto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Previo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Justificado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suspensión provisional)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Recurso  (contra suspensión definitiva)  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Violación de suspensión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D717E8">
            <w:pPr>
              <w:ind w:left="720"/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D717E8" w:rsidRPr="00A66370" w:rsidRDefault="00B50F8F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Desarrollo de las partes iniciales del caso determinado</w:t>
            </w: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1.Amparo Indirecto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Audiencia Constitucional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niega amparo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concede amparo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sobresee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sentencia que niega amparo)</w:t>
            </w:r>
          </w:p>
          <w:p w:rsidR="00D717E8" w:rsidRPr="00A66370" w:rsidRDefault="008D5A35">
            <w:pPr>
              <w:numPr>
                <w:ilvl w:val="2"/>
                <w:numId w:val="2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 (contra sentencia que sobresee)</w:t>
            </w:r>
          </w:p>
          <w:p w:rsidR="00D717E8" w:rsidRPr="00A66370" w:rsidRDefault="00D717E8">
            <w:pPr>
              <w:ind w:left="720"/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D717E8" w:rsidRPr="00A66370" w:rsidRDefault="00B50F8F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Desarrollo de las partes iniciales del caso determinado, culminación del juicio.</w:t>
            </w: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2.Amparo Directo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1"/>
                <w:numId w:val="3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3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acto reclamado</w:t>
            </w:r>
          </w:p>
          <w:p w:rsidR="00D717E8" w:rsidRPr="00A66370" w:rsidRDefault="008D5A35">
            <w:pPr>
              <w:numPr>
                <w:ilvl w:val="1"/>
                <w:numId w:val="3"/>
              </w:numPr>
              <w:ind w:hanging="36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2.Amparo Directo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ind w:left="72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ind w:left="36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1"/>
                <w:numId w:val="3"/>
              </w:numPr>
              <w:ind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bookmarkStart w:id="1" w:name="_gjdgxs" w:colFirst="0" w:colLast="0"/>
            <w:bookmarkEnd w:id="1"/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Presentación de la </w:t>
            </w: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demanda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Trámite que le da la autoridad demandada </w:t>
            </w:r>
          </w:p>
          <w:p w:rsidR="00D717E8" w:rsidRPr="00A66370" w:rsidRDefault="008D5A35">
            <w:pPr>
              <w:ind w:left="720"/>
              <w:contextualSpacing w:val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niega amparo</w:t>
            </w: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 xml:space="preserve">Participación en clase vía participación en forma de debate de la temática </w:t>
            </w: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2.Amparo Directo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concede amparo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 sobresee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Recurso de Revisión (excepción por inconstitucionalidad de norma jurídica)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3.Juicio para la protección de Derechos Político-Electorales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1"/>
                <w:numId w:val="6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6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los agravios</w:t>
            </w:r>
          </w:p>
          <w:p w:rsidR="00D717E8" w:rsidRPr="00A66370" w:rsidRDefault="008D5A35">
            <w:pPr>
              <w:numPr>
                <w:ilvl w:val="1"/>
                <w:numId w:val="6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6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</w:tc>
        <w:tc>
          <w:tcPr>
            <w:tcW w:w="1408" w:type="dxa"/>
            <w:vAlign w:val="center"/>
          </w:tcPr>
          <w:p w:rsidR="00B50F8F" w:rsidRPr="00A66370" w:rsidRDefault="008D5A35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  <w:r w:rsidR="00B50F8F"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3.Juicio para la protección de Derechos Político-Electorales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circunstanciado</w:t>
            </w:r>
          </w:p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6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Criterios aplicables</w:t>
            </w:r>
          </w:p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4.Juicio de revisión Constitucional en Materia Electoral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1"/>
                <w:numId w:val="7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7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los agravios</w:t>
            </w:r>
          </w:p>
          <w:p w:rsidR="00D717E8" w:rsidRPr="00A66370" w:rsidRDefault="008D5A35">
            <w:pPr>
              <w:numPr>
                <w:ilvl w:val="1"/>
                <w:numId w:val="7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7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  <w:p w:rsidR="00D717E8" w:rsidRPr="00A66370" w:rsidRDefault="00D717E8">
            <w:pPr>
              <w:ind w:left="720"/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4.Juicio de revisión Constitucional en Materia Electoral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ind w:left="360"/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2"/>
                <w:numId w:val="7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7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7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Informe circunstanciado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vMerge/>
            <w:tcBorders>
              <w:top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ind w:left="-158" w:firstLine="518"/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4.Juicio de Revisión Constitucional en Materia Electoral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2"/>
                <w:numId w:val="7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Pruebas</w:t>
            </w:r>
          </w:p>
          <w:p w:rsidR="00D717E8" w:rsidRPr="00A66370" w:rsidRDefault="008D5A35">
            <w:pPr>
              <w:numPr>
                <w:ilvl w:val="2"/>
                <w:numId w:val="7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ind w:left="360"/>
              <w:contextualSpacing w:val="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Criterios aplicables</w:t>
            </w: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Participación en clase vía participación en forma de </w:t>
            </w: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Expedientes, leyes aplicables a casos 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 xml:space="preserve">Entrega de trabajos, de portafolios de </w:t>
            </w: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5.Juicio Político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numPr>
                <w:ilvl w:val="1"/>
                <w:numId w:val="8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Hechos</w:t>
            </w:r>
          </w:p>
          <w:p w:rsidR="00D717E8" w:rsidRPr="00A66370" w:rsidRDefault="008D5A35">
            <w:pPr>
              <w:numPr>
                <w:ilvl w:val="1"/>
                <w:numId w:val="8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Legislación aplicable</w:t>
            </w:r>
          </w:p>
          <w:p w:rsidR="00D717E8" w:rsidRPr="00A66370" w:rsidRDefault="008D5A35">
            <w:pPr>
              <w:numPr>
                <w:ilvl w:val="1"/>
                <w:numId w:val="8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Declaración de Procedencia</w:t>
            </w:r>
          </w:p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6.Análisis de Controversias Constitucionales 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6.1. Hechos</w:t>
            </w:r>
          </w:p>
          <w:p w:rsidR="00D717E8" w:rsidRPr="00A66370" w:rsidRDefault="008D5A3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6.2. Identificación del problema</w:t>
            </w:r>
          </w:p>
          <w:p w:rsidR="00D717E8" w:rsidRPr="00A66370" w:rsidRDefault="008D5A35">
            <w:pPr>
              <w:numPr>
                <w:ilvl w:val="1"/>
                <w:numId w:val="4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4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6.Análisis de Controversias Constitucionales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ind w:left="360"/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4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7.Analisis de Acciones de Inconstitucionalidad</w:t>
            </w:r>
          </w:p>
        </w:tc>
        <w:tc>
          <w:tcPr>
            <w:tcW w:w="2753" w:type="dxa"/>
            <w:vAlign w:val="center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7.1.  Hechos</w:t>
            </w:r>
          </w:p>
          <w:p w:rsidR="00D717E8" w:rsidRPr="00A66370" w:rsidRDefault="008D5A35">
            <w:pPr>
              <w:numPr>
                <w:ilvl w:val="1"/>
                <w:numId w:val="1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Identificación del problema</w:t>
            </w:r>
          </w:p>
          <w:p w:rsidR="00D717E8" w:rsidRPr="00A66370" w:rsidRDefault="008D5A35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7.3. Identificación de la legislación aplicable</w:t>
            </w:r>
          </w:p>
          <w:p w:rsidR="00D717E8" w:rsidRPr="00A66370" w:rsidRDefault="008D5A35">
            <w:pPr>
              <w:numPr>
                <w:ilvl w:val="1"/>
                <w:numId w:val="3"/>
              </w:numPr>
              <w:ind w:hanging="36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Desarrollo del problema y sus diferentes escenarios</w:t>
            </w: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717E8" w:rsidRPr="00A66370">
        <w:tc>
          <w:tcPr>
            <w:tcW w:w="86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1447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7.Analisis de Acciones de Inconstitucionalidad</w:t>
            </w:r>
          </w:p>
        </w:tc>
        <w:tc>
          <w:tcPr>
            <w:tcW w:w="2753" w:type="dxa"/>
            <w:vAlign w:val="center"/>
          </w:tcPr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Demanda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Sentencia</w:t>
            </w:r>
          </w:p>
          <w:p w:rsidR="00D717E8" w:rsidRPr="00A66370" w:rsidRDefault="008D5A35">
            <w:pPr>
              <w:numPr>
                <w:ilvl w:val="2"/>
                <w:numId w:val="3"/>
              </w:numPr>
              <w:ind w:hanging="720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Jurisprudencia aplicable</w:t>
            </w:r>
          </w:p>
          <w:p w:rsidR="00D717E8" w:rsidRPr="00A66370" w:rsidRDefault="00D717E8">
            <w:pPr>
              <w:contextualSpacing w:val="0"/>
              <w:jc w:val="lef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B50F8F" w:rsidRPr="00A66370" w:rsidRDefault="00B50F8F" w:rsidP="00B50F8F">
            <w:pPr>
              <w:contextualSpacing w:val="0"/>
              <w:rPr>
                <w:rFonts w:ascii="Arial" w:eastAsia="Arial" w:hAnsi="Arial" w:cs="Arial"/>
                <w:color w:val="auto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t>Participación en clase vía participación en forma de debate de la temática propuesta.</w:t>
            </w:r>
          </w:p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Expedientes, leyes aplicables a casos concretos, criterios </w:t>
            </w:r>
            <w:proofErr w:type="spellStart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jurispruden-ciales</w:t>
            </w:r>
            <w:proofErr w:type="spellEnd"/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 Libro de texto</w:t>
            </w:r>
          </w:p>
        </w:tc>
        <w:tc>
          <w:tcPr>
            <w:tcW w:w="1168" w:type="dxa"/>
            <w:vAlign w:val="center"/>
          </w:tcPr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>Entrega de trabajos, de portafolios de evidencias y</w:t>
            </w:r>
          </w:p>
          <w:p w:rsidR="00D717E8" w:rsidRPr="00A66370" w:rsidRDefault="008D5A3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A66370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participación en debates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D717E8" w:rsidRPr="00A66370" w:rsidRDefault="00D717E8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D717E8">
      <w:pPr>
        <w:rPr>
          <w:rFonts w:ascii="Arial" w:eastAsia="Arial" w:hAnsi="Arial" w:cs="Arial"/>
          <w:b/>
          <w:color w:val="auto"/>
          <w:sz w:val="18"/>
          <w:szCs w:val="18"/>
        </w:rPr>
      </w:pPr>
    </w:p>
    <w:p w:rsidR="00D717E8" w:rsidRPr="00A66370" w:rsidRDefault="008D5A35">
      <w:pPr>
        <w:rPr>
          <w:rFonts w:ascii="Arial" w:eastAsia="Arial" w:hAnsi="Arial" w:cs="Arial"/>
          <w:b/>
          <w:color w:val="auto"/>
          <w:sz w:val="18"/>
          <w:szCs w:val="18"/>
        </w:rPr>
      </w:pPr>
      <w:r w:rsidRPr="00A66370">
        <w:rPr>
          <w:rFonts w:ascii="Arial" w:eastAsia="Arial" w:hAnsi="Arial" w:cs="Arial"/>
          <w:b/>
          <w:color w:val="auto"/>
          <w:sz w:val="18"/>
          <w:szCs w:val="18"/>
        </w:rPr>
        <w:t>Perfil del profesor:</w:t>
      </w:r>
      <w:r w:rsidRPr="00A66370">
        <w:rPr>
          <w:rFonts w:ascii="Arial" w:eastAsia="Arial" w:hAnsi="Arial" w:cs="Arial"/>
          <w:b/>
          <w:color w:val="auto"/>
          <w:sz w:val="18"/>
          <w:szCs w:val="18"/>
          <w:vertAlign w:val="superscript"/>
        </w:rPr>
        <w:footnoteReference w:id="10"/>
      </w:r>
      <w:r w:rsidRPr="00A66370"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</w:p>
    <w:tbl>
      <w:tblPr>
        <w:tblStyle w:val="ac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D717E8" w:rsidRPr="00A66370">
        <w:tc>
          <w:tcPr>
            <w:tcW w:w="9962" w:type="dxa"/>
          </w:tcPr>
          <w:p w:rsidR="00D717E8" w:rsidRPr="00A66370" w:rsidRDefault="008D5A35">
            <w:pPr>
              <w:contextualSpacing w:val="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6370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Abogado, con estudios de maestría o doctorado, especialista en el derecho constitucional y amparo,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:rsidR="00D717E8" w:rsidRDefault="00D717E8">
      <w:pPr>
        <w:rPr>
          <w:rFonts w:ascii="Arial" w:eastAsia="Arial" w:hAnsi="Arial" w:cs="Arial"/>
          <w:b/>
          <w:sz w:val="18"/>
          <w:szCs w:val="18"/>
        </w:rPr>
      </w:pPr>
    </w:p>
    <w:sectPr w:rsidR="00D717E8" w:rsidSect="006F62D1">
      <w:headerReference w:type="default" r:id="rId7"/>
      <w:footerReference w:type="default" r:id="rId8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07" w:rsidRDefault="00880F07">
      <w:r>
        <w:separator/>
      </w:r>
    </w:p>
  </w:endnote>
  <w:endnote w:type="continuationSeparator" w:id="0">
    <w:p w:rsidR="00880F07" w:rsidRDefault="0088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75" w:rsidRDefault="00C27F75">
    <w:pPr>
      <w:tabs>
        <w:tab w:val="center" w:pos="4320"/>
        <w:tab w:val="right" w:pos="8640"/>
      </w:tabs>
      <w:jc w:val="right"/>
    </w:pPr>
    <w:r>
      <w:rPr>
        <w:noProof/>
      </w:rPr>
    </w:r>
    <w:r>
      <w:rPr>
        <w:noProof/>
      </w:rPr>
      <w:pict>
        <v:group id="_x0000_s2049" style="width:32pt;height:17pt;mso-position-horizontal-relative:char;mso-position-vertical-relative:line" coordorigin="51367,36691" coordsize="4184,2216">
          <v:group id="Grupo 3" o:spid="_x0000_s2050" style="position:absolute;left:51367;top:36691;width:4185;height:2217" coordorigin="5350,738" coordsize="658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rect id="Rectángulo 4" o:spid="_x0000_s2056" style="position:absolute;left:5350;top:738;width:650;height: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<v:textbox inset="2.53958mm,2.53958mm,2.53958mm,2.53958mm">
                <w:txbxContent>
                  <w:p w:rsidR="00C27F75" w:rsidRDefault="00C27F75">
                    <w:pPr>
                      <w:jc w:val="left"/>
                      <w:textDirection w:val="btLr"/>
                    </w:pPr>
                  </w:p>
                </w:txbxContent>
              </v:textbox>
            </v:rect>
            <v:rect id="Rectángulo 5" o:spid="_x0000_s2055" style="position:absolute;left:5350;top:800;width:65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C27F75" w:rsidRDefault="00C27F75">
                    <w:pPr>
                      <w:jc w:val="center"/>
                      <w:textDirection w:val="btLr"/>
                    </w:pPr>
                    <w:r>
                      <w:t>PAGE    \* MERGEFORMAT</w:t>
                    </w:r>
                    <w:r>
                      <w:rPr>
                        <w:i/>
                        <w:sz w:val="18"/>
                      </w:rPr>
                      <w:t>10</w:t>
                    </w:r>
                  </w:p>
                </w:txbxContent>
              </v:textbox>
            </v:rect>
            <v:group id="Grupo 6" o:spid="_x0000_s2051" style="position:absolute;left:5494;top:738;width:372;height:72" coordorigin="5486,738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oval id="Elipse 7" o:spid="_x0000_s2054" style="position:absolute;left:5486;top:738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ii8MA&#10;AADaAAAADwAAAGRycy9kb3ducmV2LnhtbESPT2vCQBTE74LfYXlCb2ajBxvSrFIFwYuHJtVeH9mX&#10;PzT7NmQ3mnz7bqHQ4zAzv2Gyw2Q68aDBtZYVbKIYBHFpdcu1gs/ivE5AOI+ssbNMCmZycNgvFxmm&#10;2j75gx65r0WAsEtRQeN9n0rpyoYMusj2xMGr7GDQBznUUg/4DHDTyW0c76TBlsNCgz2dGiq/89Eo&#10;OJW+GJOkms/Fpf/aTMfuXl1vSr2spvc3EJ4m/x/+a1+0glf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ii8MAAADaAAAADwAAAAAAAAAAAAAAAACYAgAAZHJzL2Rv&#10;d25yZXYueG1sUEsFBgAAAAAEAAQA9QAAAIgDAAAAAA==&#10;" fillcolor="#84a2c6" stroked="f">
                <v:textbox inset="2.53958mm,2.53958mm,2.53958mm,2.53958mm">
                  <w:txbxContent>
                    <w:p w:rsidR="00C27F75" w:rsidRDefault="00C27F75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  <v:oval id="Elipse 8" o:spid="_x0000_s2053" style="position:absolute;left:5636;top:738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2+bwA&#10;AADaAAAADwAAAGRycy9kb3ducmV2LnhtbERPuwrCMBTdBf8hXMHNpjpIqUZRQXBx0PpYL83tA5ub&#10;0kStf28GwfFw3st1bxrxos7VlhVMoxgEcW51zaWCS7afJCCcR9bYWCYFH3KwXg0HS0y1ffOJXmdf&#10;ihDCLkUFlfdtKqXLKzLoItsSB66wnUEfYFdK3eE7hJtGzuJ4Lg3WHBoqbGlXUf44P42CXe6zZ5IU&#10;n312aO/TftvciuNVqfGo3yxAeO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Pb5vAAAANoAAAAPAAAAAAAAAAAAAAAAAJgCAABkcnMvZG93bnJldi54&#10;bWxQSwUGAAAAAAQABAD1AAAAgQMAAAAA&#10;" fillcolor="#84a2c6" stroked="f">
                <v:textbox inset="2.53958mm,2.53958mm,2.53958mm,2.53958mm">
                  <w:txbxContent>
                    <w:p w:rsidR="00C27F75" w:rsidRDefault="00C27F75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  <v:oval id="Elipse 9" o:spid="_x0000_s2052" style="position:absolute;left:5786;top:738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TYsEA&#10;AADaAAAADwAAAGRycy9kb3ducmV2LnhtbESPzarCMBSE94LvEI7gzqa6kNprlKsguHGhVe/20Jz+&#10;cJuT0kStb28EweUwM98wy3VvGnGnztWWFUyjGARxbnXNpYJztpskIJxH1thYJgVPcrBeDQdLTLV9&#10;8JHuJ1+KAGGXooLK+zaV0uUVGXSRbYmDV9jOoA+yK6Xu8BHgppGzOJ5LgzWHhQpb2laU/59uRsE2&#10;99ktSYrnLtu3f9N+01yLw0Wp8aj//QHhqfff8Ke91woW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U2LBAAAA2gAAAA8AAAAAAAAAAAAAAAAAmAIAAGRycy9kb3du&#10;cmV2LnhtbFBLBQYAAAAABAAEAPUAAACGAwAAAAA=&#10;" fillcolor="#84a2c6" stroked="f">
                <v:textbox inset="2.53958mm,2.53958mm,2.53958mm,2.53958mm">
                  <w:txbxContent>
                    <w:p w:rsidR="00C27F75" w:rsidRDefault="00C27F75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</v:group>
          </v:group>
          <w10:wrap type="none"/>
          <w10:anchorlock/>
        </v:group>
      </w:pict>
    </w:r>
  </w:p>
  <w:p w:rsidR="00C27F75" w:rsidRDefault="00C27F75">
    <w:pPr>
      <w:tabs>
        <w:tab w:val="center" w:pos="4320"/>
        <w:tab w:val="right" w:pos="8640"/>
      </w:tabs>
      <w:spacing w:after="851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07" w:rsidRDefault="00880F07">
      <w:r>
        <w:separator/>
      </w:r>
    </w:p>
  </w:footnote>
  <w:footnote w:type="continuationSeparator" w:id="0">
    <w:p w:rsidR="00880F07" w:rsidRDefault="00880F07">
      <w:r>
        <w:continuationSeparator/>
      </w:r>
    </w:p>
  </w:footnote>
  <w:footnote w:id="1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2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3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Revisar el resultando 16 del dictamen I/2016/438 del HCGU, para identificar y describir los elementos de relación del programa con el perfil de egreso.</w:t>
      </w:r>
    </w:p>
  </w:footnote>
  <w:footnote w:id="4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5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7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9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:rsidR="00C27F75" w:rsidRDefault="00C27F75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 de habilidades, aptitudes, valores y capacidades en el discente.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75" w:rsidRDefault="00C27F75">
    <w:pPr>
      <w:tabs>
        <w:tab w:val="center" w:pos="4252"/>
        <w:tab w:val="right" w:pos="8504"/>
      </w:tabs>
      <w:spacing w:before="567"/>
      <w:rPr>
        <w:rFonts w:ascii="Constantia" w:eastAsia="Constantia" w:hAnsi="Constantia" w:cs="Constantia"/>
        <w:smallCaps/>
        <w:sz w:val="32"/>
        <w:szCs w:val="32"/>
      </w:rPr>
    </w:pPr>
    <w:r>
      <w:t xml:space="preserve">                     </w:t>
    </w:r>
    <w:r>
      <w:rPr>
        <w:rFonts w:ascii="Constantia" w:eastAsia="Constantia" w:hAnsi="Constantia" w:cs="Constantia"/>
        <w:smallCaps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-253999</wp:posOffset>
          </wp:positionV>
          <wp:extent cx="740410" cy="940435"/>
          <wp:effectExtent l="0" t="0" r="0" b="0"/>
          <wp:wrapSquare wrapText="bothSides" distT="0" distB="0" distL="114300" distR="114300"/>
          <wp:docPr id="1" name="image2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7F75" w:rsidRDefault="00C27F75">
    <w:pPr>
      <w:tabs>
        <w:tab w:val="center" w:pos="4252"/>
        <w:tab w:val="right" w:pos="8504"/>
      </w:tabs>
      <w:rPr>
        <w:rFonts w:ascii="Constantia" w:eastAsia="Constantia" w:hAnsi="Constantia" w:cs="Constantia"/>
        <w:sz w:val="32"/>
        <w:szCs w:val="32"/>
      </w:rPr>
    </w:pPr>
    <w:r>
      <w:rPr>
        <w:rFonts w:ascii="Constantia" w:eastAsia="Constantia" w:hAnsi="Constantia" w:cs="Constantia"/>
        <w:sz w:val="32"/>
        <w:szCs w:val="32"/>
      </w:rPr>
      <w:t xml:space="preserve">                </w:t>
    </w:r>
    <w:r>
      <w:rPr>
        <w:rFonts w:ascii="Constantia" w:eastAsia="Constantia" w:hAnsi="Constantia" w:cs="Constantia"/>
        <w:sz w:val="28"/>
        <w:szCs w:val="28"/>
      </w:rPr>
      <w:t xml:space="preserve">Abogado </w:t>
    </w:r>
    <w:r>
      <w:rPr>
        <w:rFonts w:ascii="Constantia" w:eastAsia="Constantia" w:hAnsi="Constantia" w:cs="Constantia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62"/>
    <w:multiLevelType w:val="multilevel"/>
    <w:tmpl w:val="B7A4A37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1">
    <w:nsid w:val="1DF208C6"/>
    <w:multiLevelType w:val="multilevel"/>
    <w:tmpl w:val="9A58CAB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">
    <w:nsid w:val="3E0A3406"/>
    <w:multiLevelType w:val="multilevel"/>
    <w:tmpl w:val="0CA67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6565E23"/>
    <w:multiLevelType w:val="multilevel"/>
    <w:tmpl w:val="7A766C9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5B756299"/>
    <w:multiLevelType w:val="multilevel"/>
    <w:tmpl w:val="95CAE24A"/>
    <w:lvl w:ilvl="0">
      <w:start w:val="7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5">
    <w:nsid w:val="5DBC309A"/>
    <w:multiLevelType w:val="multilevel"/>
    <w:tmpl w:val="7166F88E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6">
    <w:nsid w:val="5F074DA8"/>
    <w:multiLevelType w:val="multilevel"/>
    <w:tmpl w:val="CAC2FCB8"/>
    <w:lvl w:ilvl="0">
      <w:start w:val="7"/>
      <w:numFmt w:val="decimal"/>
      <w:lvlText w:val="%1."/>
      <w:lvlJc w:val="left"/>
      <w:pPr>
        <w:ind w:left="360" w:firstLine="0"/>
      </w:pPr>
    </w:lvl>
    <w:lvl w:ilvl="1">
      <w:start w:val="4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7">
    <w:nsid w:val="668F43DE"/>
    <w:multiLevelType w:val="multilevel"/>
    <w:tmpl w:val="AD6A5C4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8">
    <w:nsid w:val="6B723D94"/>
    <w:multiLevelType w:val="multilevel"/>
    <w:tmpl w:val="4D9EF7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9">
    <w:nsid w:val="7335048A"/>
    <w:multiLevelType w:val="multilevel"/>
    <w:tmpl w:val="91D8AC34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10">
    <w:nsid w:val="7ACB131F"/>
    <w:multiLevelType w:val="multilevel"/>
    <w:tmpl w:val="636E0D7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11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7E8"/>
    <w:rsid w:val="000D05EB"/>
    <w:rsid w:val="003028CD"/>
    <w:rsid w:val="00482485"/>
    <w:rsid w:val="0049691E"/>
    <w:rsid w:val="006F62D1"/>
    <w:rsid w:val="00867061"/>
    <w:rsid w:val="00880F07"/>
    <w:rsid w:val="008D5A35"/>
    <w:rsid w:val="009B0634"/>
    <w:rsid w:val="00A249CD"/>
    <w:rsid w:val="00A66370"/>
    <w:rsid w:val="00B50F8F"/>
    <w:rsid w:val="00C27F75"/>
    <w:rsid w:val="00D717E8"/>
    <w:rsid w:val="00EA4A86"/>
    <w:rsid w:val="00F6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2D1"/>
  </w:style>
  <w:style w:type="paragraph" w:styleId="Ttulo1">
    <w:name w:val="heading 1"/>
    <w:basedOn w:val="Normal"/>
    <w:next w:val="Normal"/>
    <w:rsid w:val="006F62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62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62D1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rsid w:val="006F62D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6F62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F62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F6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F62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F62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6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F62D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82485"/>
    <w:pPr>
      <w:widowControl/>
      <w:ind w:left="708"/>
    </w:pPr>
    <w:rPr>
      <w:color w:val="auto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66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370"/>
  </w:style>
  <w:style w:type="paragraph" w:styleId="Piedepgina">
    <w:name w:val="footer"/>
    <w:basedOn w:val="Normal"/>
    <w:link w:val="PiedepginaCar"/>
    <w:uiPriority w:val="99"/>
    <w:semiHidden/>
    <w:unhideWhenUsed/>
    <w:rsid w:val="00A66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6370"/>
  </w:style>
  <w:style w:type="table" w:styleId="Tablaconcuadrcula">
    <w:name w:val="Table Grid"/>
    <w:basedOn w:val="Tablanormal"/>
    <w:rsid w:val="00C27F75"/>
    <w:pPr>
      <w:widowControl/>
      <w:jc w:val="left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3238</Words>
  <Characters>17809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DPrivado2</cp:lastModifiedBy>
  <cp:revision>9</cp:revision>
  <dcterms:created xsi:type="dcterms:W3CDTF">2018-08-24T23:29:00Z</dcterms:created>
  <dcterms:modified xsi:type="dcterms:W3CDTF">2018-10-03T22:12:00Z</dcterms:modified>
</cp:coreProperties>
</file>